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B588B" w14:textId="77777777" w:rsidR="004423E4" w:rsidRPr="004423E4" w:rsidRDefault="004423E4" w:rsidP="004423E4">
      <w:pPr>
        <w:rPr>
          <w:b/>
          <w:bCs/>
        </w:rPr>
      </w:pPr>
      <w:r w:rsidRPr="004423E4">
        <w:rPr>
          <w:b/>
          <w:bCs/>
        </w:rPr>
        <w:t>Ejercicio 3: Validación y escape de entradas</w:t>
      </w:r>
    </w:p>
    <w:p w14:paraId="5C6DCEB0" w14:textId="77777777" w:rsidR="004423E4" w:rsidRDefault="004423E4" w:rsidP="004423E4">
      <w:pPr>
        <w:rPr>
          <w:b/>
          <w:bCs/>
        </w:rPr>
      </w:pPr>
    </w:p>
    <w:p w14:paraId="2B1073D6" w14:textId="5F5BB64F" w:rsidR="004423E4" w:rsidRPr="004423E4" w:rsidRDefault="004423E4" w:rsidP="004423E4">
      <w:pPr>
        <w:rPr>
          <w:b/>
          <w:bCs/>
        </w:rPr>
      </w:pPr>
      <w:r w:rsidRPr="004423E4">
        <w:rPr>
          <w:b/>
          <w:bCs/>
        </w:rPr>
        <w:t>1. Identificación de puntos de entrada y políticas de validación</w:t>
      </w:r>
    </w:p>
    <w:p w14:paraId="31389A15" w14:textId="77777777" w:rsidR="004423E4" w:rsidRPr="004423E4" w:rsidRDefault="004423E4" w:rsidP="004423E4">
      <w:r w:rsidRPr="004423E4">
        <w:t>Tras analizar el flujo de la aplicación, se han identificado tres puntos críticos de entrada de datos (inputs del usuario) en el archivo app/routes/auth_routes.py. Para cada uno se define la siguiente política de validación:</w:t>
      </w:r>
    </w:p>
    <w:p w14:paraId="579801F8" w14:textId="77777777" w:rsidR="004423E4" w:rsidRDefault="004423E4" w:rsidP="004423E4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4423E4" w14:paraId="66138394" w14:textId="77777777" w:rsidTr="00787B83">
        <w:tc>
          <w:tcPr>
            <w:tcW w:w="1765" w:type="dxa"/>
            <w:vAlign w:val="center"/>
          </w:tcPr>
          <w:p w14:paraId="6C29E5DB" w14:textId="3095FB8D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Punto de Entrada</w:t>
            </w:r>
          </w:p>
        </w:tc>
        <w:tc>
          <w:tcPr>
            <w:tcW w:w="1765" w:type="dxa"/>
            <w:vAlign w:val="center"/>
          </w:tcPr>
          <w:p w14:paraId="1E6401F0" w14:textId="04E01370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Contexto / Destino</w:t>
            </w:r>
          </w:p>
        </w:tc>
        <w:tc>
          <w:tcPr>
            <w:tcW w:w="1766" w:type="dxa"/>
            <w:vAlign w:val="center"/>
          </w:tcPr>
          <w:p w14:paraId="7DAB25EE" w14:textId="2356608B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Política de Validación (Tipo, Longitud, Formato)</w:t>
            </w:r>
          </w:p>
        </w:tc>
        <w:tc>
          <w:tcPr>
            <w:tcW w:w="1766" w:type="dxa"/>
            <w:vAlign w:val="center"/>
          </w:tcPr>
          <w:p w14:paraId="29DB222F" w14:textId="43C27875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Método de Escape / Tratamiento</w:t>
            </w:r>
          </w:p>
        </w:tc>
        <w:tc>
          <w:tcPr>
            <w:tcW w:w="1766" w:type="dxa"/>
            <w:vAlign w:val="center"/>
          </w:tcPr>
          <w:p w14:paraId="56BB2F54" w14:textId="1F0BFDE6" w:rsidR="004423E4" w:rsidRPr="004423E4" w:rsidRDefault="004423E4" w:rsidP="004423E4">
            <w:pPr>
              <w:rPr>
                <w:b/>
                <w:bCs/>
                <w:sz w:val="20"/>
                <w:szCs w:val="20"/>
              </w:rPr>
            </w:pPr>
            <w:r w:rsidRPr="004423E4">
              <w:rPr>
                <w:b/>
                <w:bCs/>
                <w:sz w:val="20"/>
                <w:szCs w:val="20"/>
              </w:rPr>
              <w:t>Punto de Entrada</w:t>
            </w:r>
          </w:p>
        </w:tc>
      </w:tr>
      <w:tr w:rsidR="004423E4" w14:paraId="2040767D" w14:textId="77777777" w:rsidTr="00787B83">
        <w:tc>
          <w:tcPr>
            <w:tcW w:w="1765" w:type="dxa"/>
            <w:vAlign w:val="center"/>
          </w:tcPr>
          <w:p w14:paraId="15ABAB58" w14:textId="1693F0AE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user_in (Usuario)</w:t>
            </w:r>
          </w:p>
        </w:tc>
        <w:tc>
          <w:tcPr>
            <w:tcW w:w="1765" w:type="dxa"/>
            <w:vAlign w:val="center"/>
          </w:tcPr>
          <w:p w14:paraId="75D91BFE" w14:textId="44850453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Lógica de Autenticación</w:t>
            </w:r>
          </w:p>
        </w:tc>
        <w:tc>
          <w:tcPr>
            <w:tcW w:w="1766" w:type="dxa"/>
            <w:vAlign w:val="center"/>
          </w:tcPr>
          <w:p w14:paraId="3E03B813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Tipo:</w:t>
            </w:r>
            <w:r w:rsidRPr="004423E4">
              <w:rPr>
                <w:sz w:val="18"/>
                <w:szCs w:val="18"/>
              </w:rPr>
              <w:t xml:space="preserve"> String.</w:t>
            </w:r>
          </w:p>
          <w:p w14:paraId="2FB9752A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78D091F0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Longitud:</w:t>
            </w:r>
            <w:r w:rsidRPr="004423E4">
              <w:rPr>
                <w:sz w:val="18"/>
                <w:szCs w:val="18"/>
              </w:rPr>
              <w:t xml:space="preserve"> 3 a 20 caracteres.</w:t>
            </w:r>
          </w:p>
          <w:p w14:paraId="747BA18A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2513D4FD" w14:textId="45F126FD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Formato:</w:t>
            </w:r>
            <w:r w:rsidRPr="004423E4">
              <w:rPr>
                <w:sz w:val="18"/>
                <w:szCs w:val="18"/>
              </w:rPr>
              <w:t xml:space="preserve"> Expresión regular (Alfanumérico ^[a-zA-Z0-9]+$).</w:t>
            </w:r>
          </w:p>
        </w:tc>
        <w:tc>
          <w:tcPr>
            <w:tcW w:w="1766" w:type="dxa"/>
            <w:vAlign w:val="center"/>
          </w:tcPr>
          <w:p w14:paraId="04DEAF2D" w14:textId="4F719B7D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Normalización y rechazo estricto. Al no usar SQL, no se requiere escape SQL, pero la validación previene inyecciones en logs o terminal.</w:t>
            </w:r>
          </w:p>
        </w:tc>
        <w:tc>
          <w:tcPr>
            <w:tcW w:w="1766" w:type="dxa"/>
            <w:vAlign w:val="center"/>
          </w:tcPr>
          <w:p w14:paraId="6DF30CD7" w14:textId="2A182A23" w:rsidR="004423E4" w:rsidRPr="004423E4" w:rsidRDefault="004423E4" w:rsidP="004423E4">
            <w:pPr>
              <w:rPr>
                <w:b/>
                <w:bCs/>
                <w:sz w:val="20"/>
                <w:szCs w:val="20"/>
              </w:rPr>
            </w:pPr>
            <w:r w:rsidRPr="004423E4">
              <w:rPr>
                <w:sz w:val="20"/>
                <w:szCs w:val="20"/>
              </w:rPr>
              <w:t>user_in (Usuario)</w:t>
            </w:r>
          </w:p>
        </w:tc>
      </w:tr>
      <w:tr w:rsidR="004423E4" w14:paraId="39D03965" w14:textId="77777777" w:rsidTr="00787B83">
        <w:tc>
          <w:tcPr>
            <w:tcW w:w="1765" w:type="dxa"/>
            <w:vAlign w:val="center"/>
          </w:tcPr>
          <w:p w14:paraId="640E5FEA" w14:textId="5466F39C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pass_in (Contraseña)</w:t>
            </w:r>
          </w:p>
        </w:tc>
        <w:tc>
          <w:tcPr>
            <w:tcW w:w="1765" w:type="dxa"/>
            <w:vAlign w:val="center"/>
          </w:tcPr>
          <w:p w14:paraId="1682914A" w14:textId="0C9C826A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Lógica de Autenticación</w:t>
            </w:r>
          </w:p>
        </w:tc>
        <w:tc>
          <w:tcPr>
            <w:tcW w:w="1766" w:type="dxa"/>
            <w:vAlign w:val="center"/>
          </w:tcPr>
          <w:p w14:paraId="6B43CEB5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Tipo:</w:t>
            </w:r>
            <w:r w:rsidRPr="004423E4">
              <w:rPr>
                <w:sz w:val="18"/>
                <w:szCs w:val="18"/>
              </w:rPr>
              <w:t xml:space="preserve"> String.</w:t>
            </w:r>
          </w:p>
          <w:p w14:paraId="235DEA6B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64F6DDAA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Longitud:</w:t>
            </w:r>
            <w:r w:rsidRPr="004423E4">
              <w:rPr>
                <w:sz w:val="18"/>
                <w:szCs w:val="18"/>
              </w:rPr>
              <w:t xml:space="preserve"> 8 a 64 caracteres.</w:t>
            </w:r>
          </w:p>
          <w:p w14:paraId="6DA2B7F1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2A0C9256" w14:textId="16779C0E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Formato:</w:t>
            </w:r>
            <w:r w:rsidRPr="004423E4">
              <w:rPr>
                <w:sz w:val="18"/>
                <w:szCs w:val="18"/>
              </w:rPr>
              <w:t xml:space="preserve"> Cualquier carácter imprimible.</w:t>
            </w:r>
          </w:p>
        </w:tc>
        <w:tc>
          <w:tcPr>
            <w:tcW w:w="1766" w:type="dxa"/>
            <w:vAlign w:val="center"/>
          </w:tcPr>
          <w:p w14:paraId="3F56A789" w14:textId="05AA702C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No se altera la contraseña (no se escapa) para no romper el futuro hash, pero se limita estrictamente su tamaño para evitar ataques DoS por consumo de memoria.</w:t>
            </w:r>
          </w:p>
        </w:tc>
        <w:tc>
          <w:tcPr>
            <w:tcW w:w="1766" w:type="dxa"/>
            <w:vAlign w:val="center"/>
          </w:tcPr>
          <w:p w14:paraId="7A6618BE" w14:textId="7C15426C" w:rsidR="004423E4" w:rsidRPr="004423E4" w:rsidRDefault="004423E4" w:rsidP="004423E4">
            <w:pPr>
              <w:rPr>
                <w:b/>
                <w:bCs/>
                <w:sz w:val="20"/>
                <w:szCs w:val="20"/>
              </w:rPr>
            </w:pPr>
            <w:r w:rsidRPr="004423E4">
              <w:rPr>
                <w:sz w:val="20"/>
                <w:szCs w:val="20"/>
              </w:rPr>
              <w:t>pass_in (Contraseña)</w:t>
            </w:r>
          </w:p>
        </w:tc>
      </w:tr>
      <w:tr w:rsidR="004423E4" w14:paraId="2C1EC7BF" w14:textId="77777777" w:rsidTr="00787B83">
        <w:tc>
          <w:tcPr>
            <w:tcW w:w="1765" w:type="dxa"/>
            <w:vAlign w:val="center"/>
          </w:tcPr>
          <w:p w14:paraId="0436A1A6" w14:textId="769E0C77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cmd (Comando)</w:t>
            </w:r>
          </w:p>
        </w:tc>
        <w:tc>
          <w:tcPr>
            <w:tcW w:w="1765" w:type="dxa"/>
            <w:vAlign w:val="center"/>
          </w:tcPr>
          <w:p w14:paraId="3EE41B7F" w14:textId="2851322F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t>Función de Diagnóstico</w:t>
            </w:r>
          </w:p>
        </w:tc>
        <w:tc>
          <w:tcPr>
            <w:tcW w:w="1766" w:type="dxa"/>
            <w:vAlign w:val="center"/>
          </w:tcPr>
          <w:p w14:paraId="4DFEFFC7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Tipo:</w:t>
            </w:r>
            <w:r w:rsidRPr="004423E4">
              <w:rPr>
                <w:sz w:val="18"/>
                <w:szCs w:val="18"/>
              </w:rPr>
              <w:t xml:space="preserve"> String.</w:t>
            </w:r>
          </w:p>
          <w:p w14:paraId="4AA752CE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102076B1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Longitud:</w:t>
            </w:r>
            <w:r w:rsidRPr="004423E4">
              <w:rPr>
                <w:sz w:val="18"/>
                <w:szCs w:val="18"/>
              </w:rPr>
              <w:t xml:space="preserve"> 1 a 20 caracteres.</w:t>
            </w:r>
          </w:p>
          <w:p w14:paraId="48760D36" w14:textId="77777777" w:rsidR="004423E4" w:rsidRPr="004423E4" w:rsidRDefault="004423E4" w:rsidP="004423E4">
            <w:pPr>
              <w:spacing w:after="160" w:line="259" w:lineRule="auto"/>
              <w:rPr>
                <w:sz w:val="18"/>
                <w:szCs w:val="18"/>
              </w:rPr>
            </w:pPr>
            <w:r w:rsidRPr="004423E4">
              <w:rPr>
                <w:sz w:val="18"/>
                <w:szCs w:val="18"/>
              </w:rPr>
              <w:br/>
            </w:r>
          </w:p>
          <w:p w14:paraId="4FFFA7D5" w14:textId="73E5B132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Formato:</w:t>
            </w:r>
            <w:r w:rsidRPr="004423E4">
              <w:rPr>
                <w:sz w:val="18"/>
                <w:szCs w:val="18"/>
              </w:rPr>
              <w:t xml:space="preserve"> Solo letras y guiones bajos (^[a-zA-Z_]+$).</w:t>
            </w:r>
          </w:p>
        </w:tc>
        <w:tc>
          <w:tcPr>
            <w:tcW w:w="1766" w:type="dxa"/>
            <w:vAlign w:val="center"/>
          </w:tcPr>
          <w:p w14:paraId="1DD68846" w14:textId="4DCBD089" w:rsidR="004423E4" w:rsidRPr="004423E4" w:rsidRDefault="004423E4" w:rsidP="004423E4">
            <w:pPr>
              <w:rPr>
                <w:b/>
                <w:bCs/>
                <w:sz w:val="18"/>
                <w:szCs w:val="18"/>
              </w:rPr>
            </w:pPr>
            <w:r w:rsidRPr="004423E4">
              <w:rPr>
                <w:b/>
                <w:bCs/>
                <w:sz w:val="18"/>
                <w:szCs w:val="18"/>
              </w:rPr>
              <w:t>Whitelist (Lista Blanca):</w:t>
            </w:r>
            <w:r w:rsidRPr="004423E4">
              <w:rPr>
                <w:sz w:val="18"/>
                <w:szCs w:val="18"/>
              </w:rPr>
              <w:t xml:space="preserve"> Se valida el formato antes de enviarlo al controlador, donde se contrasta contra un diccionario cerrado de comandos permitidos.</w:t>
            </w:r>
          </w:p>
        </w:tc>
        <w:tc>
          <w:tcPr>
            <w:tcW w:w="1766" w:type="dxa"/>
            <w:vAlign w:val="center"/>
          </w:tcPr>
          <w:p w14:paraId="4A369C80" w14:textId="56A234E6" w:rsidR="004423E4" w:rsidRPr="004423E4" w:rsidRDefault="004423E4" w:rsidP="004423E4">
            <w:pPr>
              <w:rPr>
                <w:b/>
                <w:bCs/>
                <w:sz w:val="20"/>
                <w:szCs w:val="20"/>
              </w:rPr>
            </w:pPr>
            <w:r w:rsidRPr="004423E4">
              <w:rPr>
                <w:sz w:val="20"/>
                <w:szCs w:val="20"/>
              </w:rPr>
              <w:t>cmd (Comando)</w:t>
            </w:r>
          </w:p>
        </w:tc>
      </w:tr>
    </w:tbl>
    <w:p w14:paraId="604934C7" w14:textId="77777777" w:rsidR="004423E4" w:rsidRDefault="004423E4" w:rsidP="004423E4">
      <w:pPr>
        <w:rPr>
          <w:b/>
          <w:bCs/>
        </w:rPr>
      </w:pPr>
    </w:p>
    <w:p w14:paraId="64348E4D" w14:textId="129B0631" w:rsidR="004423E4" w:rsidRPr="004423E4" w:rsidRDefault="004423E4" w:rsidP="004423E4">
      <w:pPr>
        <w:rPr>
          <w:b/>
          <w:bCs/>
        </w:rPr>
      </w:pPr>
      <w:r w:rsidRPr="004423E4">
        <w:rPr>
          <w:b/>
          <w:bCs/>
        </w:rPr>
        <w:lastRenderedPageBreak/>
        <w:t>2. Documentación de Patrones de Validación y Escape Aplicados</w:t>
      </w:r>
    </w:p>
    <w:p w14:paraId="4F43F9F6" w14:textId="737AB239" w:rsidR="004423E4" w:rsidRPr="004423E4" w:rsidRDefault="004423E4" w:rsidP="004423E4">
      <w:r w:rsidRPr="004423E4">
        <w:t>Para implementar estas políticas de forma segura, se han elegido los siguientes patrones técnicos:</w:t>
      </w:r>
    </w:p>
    <w:p w14:paraId="7DD931F9" w14:textId="77777777" w:rsidR="004423E4" w:rsidRPr="004423E4" w:rsidRDefault="004423E4" w:rsidP="004423E4">
      <w:pPr>
        <w:numPr>
          <w:ilvl w:val="0"/>
          <w:numId w:val="1"/>
        </w:numPr>
      </w:pPr>
      <w:r w:rsidRPr="004423E4">
        <w:rPr>
          <w:b/>
          <w:bCs/>
        </w:rPr>
        <w:t>Validación por Expresiones Regulares (Regex):</w:t>
      </w:r>
      <w:r w:rsidRPr="004423E4">
        <w:t xml:space="preserve"> Se implementó el módulo re de Python para garantizar que el username solo contenga caracteres alfanuméricos. Esto actúa como un saneamiento preventivo contra caracteres especiales (', ", &lt;, &gt;) frecuentemente usados en payloads de inyección (XSS, SQLi).</w:t>
      </w:r>
    </w:p>
    <w:p w14:paraId="105F14F9" w14:textId="77777777" w:rsidR="004423E4" w:rsidRPr="004423E4" w:rsidRDefault="004423E4" w:rsidP="004423E4">
      <w:pPr>
        <w:numPr>
          <w:ilvl w:val="0"/>
          <w:numId w:val="1"/>
        </w:numPr>
      </w:pPr>
      <w:r w:rsidRPr="004423E4">
        <w:rPr>
          <w:b/>
          <w:bCs/>
        </w:rPr>
        <w:t>Control de Límites (Tamaño):</w:t>
      </w:r>
      <w:r w:rsidRPr="004423E4">
        <w:t xml:space="preserve"> Se aplica validación de longitud máxima (ej. 64 caracteres para contraseñas) para cumplir con el principio de prevenir ataques de denegación de servicio (DoS) por saturación de recursos.</w:t>
      </w:r>
    </w:p>
    <w:p w14:paraId="2AB43D25" w14:textId="77777777" w:rsidR="004423E4" w:rsidRPr="004423E4" w:rsidRDefault="004423E4" w:rsidP="004423E4">
      <w:pPr>
        <w:numPr>
          <w:ilvl w:val="0"/>
          <w:numId w:val="1"/>
        </w:numPr>
      </w:pPr>
      <w:r w:rsidRPr="004423E4">
        <w:rPr>
          <w:b/>
          <w:bCs/>
        </w:rPr>
        <w:t>Lista Blanca (Whitelist) como defensa en profundidad:</w:t>
      </w:r>
      <w:r w:rsidRPr="004423E4">
        <w:t xml:space="preserve"> Para los comandos del sistema, en lugar de intentar predecir y prohibir todos los comandos maliciosos (Blacklist), se optó por una Whitelist que permite explícitamente solo lo que es seguro, logrando un control contextual robusto.</w:t>
      </w:r>
    </w:p>
    <w:p w14:paraId="52726E9A" w14:textId="77777777" w:rsidR="00075A6F" w:rsidRDefault="00075A6F"/>
    <w:sectPr w:rsidR="00075A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D6874"/>
    <w:multiLevelType w:val="multilevel"/>
    <w:tmpl w:val="E2D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8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E9"/>
    <w:rsid w:val="00075A6F"/>
    <w:rsid w:val="000917E9"/>
    <w:rsid w:val="004423E4"/>
    <w:rsid w:val="005B791A"/>
    <w:rsid w:val="00E3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24E09"/>
  <w15:chartTrackingRefBased/>
  <w15:docId w15:val="{4237B3B6-A609-4A38-9E43-0A086FF2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7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7E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7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7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7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7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7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7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7E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7E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7E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2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2</cp:revision>
  <dcterms:created xsi:type="dcterms:W3CDTF">2026-03-23T02:25:00Z</dcterms:created>
  <dcterms:modified xsi:type="dcterms:W3CDTF">2026-03-23T02:29:00Z</dcterms:modified>
</cp:coreProperties>
</file>