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864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820"/>
        <w:gridCol w:w="700"/>
        <w:gridCol w:w="2139"/>
        <w:gridCol w:w="988"/>
      </w:tblGrid>
      <w:tr>
        <w:tblPrEx>
          <w:shd w:val="clear" w:color="auto" w:fill="cad1d7"/>
        </w:tblPrEx>
        <w:trPr>
          <w:trHeight w:val="540" w:hRule="atLeast"/>
        </w:trPr>
        <w:tc>
          <w:tcPr>
            <w:tcW w:type="dxa" w:w="4820"/>
            <w:tcBorders>
              <w:top w:val="nil"/>
              <w:left w:val="nil"/>
              <w:bottom w:val="single" w:color="aaaaaa" w:sz="8" w:space="0" w:shadow="0" w:frame="0"/>
              <w:right w:val="nil"/>
            </w:tcBorders>
            <w:shd w:val="clear" w:color="auto" w:fill="30549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Species</w:t>
            </w:r>
          </w:p>
        </w:tc>
        <w:tc>
          <w:tcPr>
            <w:tcW w:type="dxa" w:w="700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30549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Strain ID</w:t>
            </w:r>
          </w:p>
        </w:tc>
        <w:tc>
          <w:tcPr>
            <w:tcW w:type="dxa" w:w="2139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30549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Medium</w:t>
            </w:r>
          </w:p>
        </w:tc>
        <w:tc>
          <w:tcPr>
            <w:tcW w:type="dxa" w:w="98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30549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Growth Time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es-ES_tradnl"/>
              </w:rPr>
              <w:t>Anaerococcus octavius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133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1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es-ES_tradnl"/>
              </w:rPr>
              <w:t>Anaerococcus octavius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211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2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es-ES_tradnl"/>
              </w:rPr>
              <w:t>Anaerococcus octavius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259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it-IT"/>
              </w:rPr>
              <w:t>Corynebacterium accolens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99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4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it-IT"/>
              </w:rPr>
              <w:t>Corynebacterium accolens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157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5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it-IT"/>
              </w:rPr>
              <w:t>Corynebacterium accolens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184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6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pt-PT"/>
              </w:rPr>
              <w:t>Corynebacterium propinquum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16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7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pt-PT"/>
              </w:rPr>
              <w:t>Corynebacterium propinquum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70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8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pt-PT"/>
              </w:rPr>
              <w:t>Corynebacterium propinquum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265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9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en-US"/>
              </w:rPr>
              <w:t>Corynebacterium pseudodiphtheriticum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DSM44287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10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it-IT"/>
              </w:rPr>
              <w:t xml:space="preserve">Corynebacterium pseudodiphtheriticum 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>242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11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en-US"/>
              </w:rPr>
              <w:t>Corynebacterium pseudodiphtheriticum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244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12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pt-PT"/>
              </w:rPr>
              <w:t>Corynebacterium tuberculostearicum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DSM44922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13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pt-PT"/>
              </w:rPr>
              <w:t>Corynebacterium tuberculostearicum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102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14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pt-PT"/>
              </w:rPr>
              <w:t>Corynebacterium tuberculostearicum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223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15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</w:rPr>
              <w:t>Cutibacterium acnes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33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16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</w:rPr>
              <w:t>Cutibacterium acnes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86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17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</w:rPr>
              <w:t>Cutibacterium acnes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149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18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pt-PT"/>
              </w:rPr>
              <w:t>Cutibacterium avidum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32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19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pt-PT"/>
              </w:rPr>
              <w:t>Cutibacterium avidum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181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20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pt-PT"/>
              </w:rPr>
              <w:t>Cutibacterium avidum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208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21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BHI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54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</w:rPr>
              <w:t>Dolosigranulum pigrum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21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22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Blood Columba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54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</w:rPr>
              <w:t>Dolosigranulum pigrum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61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23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Blood Columba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54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</w:rPr>
              <w:t>Dolosigranulum pigrum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245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24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Blood Columba Agar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it-IT"/>
              </w:rPr>
              <w:t>Staphylococcus epidermidis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28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25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LB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2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it-IT"/>
              </w:rPr>
              <w:t>Staphylococcus epidermidis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231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26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LB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2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it-IT"/>
              </w:rPr>
              <w:t>Staphylococcus epidermidis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251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27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LB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2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it-IT"/>
              </w:rPr>
              <w:t>Staphylococcus lugdunensis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81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28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LB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1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it-IT"/>
              </w:rPr>
              <w:t>Staphylococcus lugdunensis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115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29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LB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1 days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4820"/>
            <w:tcBorders>
              <w:top w:val="single" w:color="aaaaaa" w:sz="8" w:space="0" w:shadow="0" w:frame="0"/>
              <w:left w:val="single" w:color="aaaaaa" w:sz="8" w:space="0" w:shadow="0" w:frame="0"/>
              <w:bottom w:val="single" w:color="aaaaaa" w:sz="8" w:space="0" w:shadow="0" w:frame="0"/>
              <w:right w:val="single" w:color="aaaaaa" w:sz="8" w:space="0" w:shadow="0" w:frame="0"/>
            </w:tcBorders>
            <w:shd w:val="clear" w:color="auto" w:fill="ffffff"/>
            <w:tcMar>
              <w:top w:type="dxa" w:w="0"/>
              <w:left w:type="dxa" w:w="40"/>
              <w:bottom w:type="dxa" w:w="40"/>
              <w:right w:type="dxa" w:w="4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before="0" w:line="240" w:lineRule="auto"/>
              <w:jc w:val="center"/>
            </w:pPr>
            <w:r>
              <w:rPr>
                <w:rFonts w:ascii="Helvetica" w:hAnsi="Helvetica"/>
                <w:i w:val="1"/>
                <w:iCs w:val="1"/>
                <w:sz w:val="22"/>
                <w:szCs w:val="22"/>
                <w:rtl w:val="0"/>
                <w:lang w:val="it-IT"/>
              </w:rPr>
              <w:t>Staphylococcus lugdunensis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239</w:t>
            </w:r>
          </w:p>
        </w:tc>
        <w:tc>
          <w:tcPr>
            <w:tcW w:type="dxa" w:w="700"/>
            <w:tcBorders>
              <w:top w:val="single" w:color="000000" w:sz="4" w:space="0" w:shadow="0" w:frame="0"/>
              <w:left w:val="single" w:color="aaaaaa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30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LB</w:t>
            </w:r>
          </w:p>
        </w:tc>
        <w:tc>
          <w:tcPr>
            <w:tcW w:type="dxa" w:w="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1 days</w:t>
            </w:r>
          </w:p>
        </w:tc>
      </w:tr>
    </w:tbl>
    <w:p>
      <w:pPr>
        <w:pStyle w:val="Body"/>
        <w:widowControl w:val="0"/>
        <w:spacing w:line="240" w:lineRule="auto"/>
      </w:pPr>
      <w:r/>
    </w:p>
    <w:sectPr>
      <w:headerReference w:type="default" r:id="rId4"/>
      <w:footerReference w:type="default" r:id="rId5"/>
      <w:pgSz w:w="11900" w:h="16840" w:orient="portrait"/>
      <w:pgMar w:top="1417" w:right="1417" w:bottom="1134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