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bookmarkStart w:id="0" w:name="_Hlk482039392"/>
        <w:bookmarkEnd w:id="0"/>
        <w:p w:rsidR="00E46C9D" w:rsidRPr="00E46C9D" w:rsidRDefault="00E62DDE" w:rsidP="00E46C9D">
          <w:pPr>
            <w:rPr>
              <w:sz w:val="56"/>
            </w:rPr>
          </w:pPr>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A74FFE"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FB6287"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Default="002C5A80" w:rsidP="00F8785E">
          <w:pPr>
            <w:spacing w:line="360" w:lineRule="auto"/>
            <w:ind w:firstLine="708"/>
            <w:jc w:val="both"/>
            <w:rPr>
              <w:sz w:val="24"/>
              <w:szCs w:val="24"/>
            </w:rPr>
          </w:pPr>
          <w:r w:rsidRPr="002C5A80">
            <w:rPr>
              <w:rFonts w:cstheme="minorHAnsi"/>
              <w:sz w:val="24"/>
              <w:szCs w:val="24"/>
            </w:rPr>
            <w:t xml:space="preserve">Este projeto tem como objetivo a criação de uma </w:t>
          </w:r>
          <w:r w:rsidRPr="002C5A80">
            <w:rPr>
              <w:sz w:val="24"/>
              <w:szCs w:val="24"/>
            </w:rPr>
            <w:t>aplicação informática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0370C9" w:rsidRPr="00A03838" w:rsidRDefault="00A8212F" w:rsidP="00A03838">
          <w:pPr>
            <w:spacing w:line="360" w:lineRule="auto"/>
            <w:ind w:firstLine="708"/>
            <w:jc w:val="both"/>
            <w:rPr>
              <w:rFonts w:cstheme="minorHAnsi"/>
              <w:sz w:val="24"/>
              <w:szCs w:val="24"/>
            </w:rPr>
          </w:pPr>
          <w:r>
            <w:rPr>
              <w:rFonts w:cstheme="minorHAnsi"/>
              <w:sz w:val="24"/>
              <w:szCs w:val="24"/>
            </w:rPr>
            <w:t>Tem também como objetivo demonstrar como as unidades curriculares dependem umas das outras e se complementam.</w:t>
          </w:r>
        </w:p>
        <w:p w:rsidR="00017200" w:rsidRPr="00712A50" w:rsidRDefault="000370C9" w:rsidP="00712A50">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BE5BE9" w:rsidRPr="00017200" w:rsidRDefault="00A74FFE" w:rsidP="009C65C7">
          <w:pPr>
            <w:spacing w:line="276" w:lineRule="auto"/>
            <w:rPr>
              <w:rFonts w:ascii="Times New Roman" w:hAnsi="Times New Roman" w:cs="Times New Roman"/>
              <w:sz w:val="16"/>
            </w:rPr>
          </w:pPr>
        </w:p>
      </w:sdtContent>
    </w:sdt>
    <w:p w:rsidR="00822ED7" w:rsidRPr="000F511A" w:rsidRDefault="00A74FFE"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126751" w:rsidRDefault="006F270B" w:rsidP="00126751">
      <w:pPr>
        <w:tabs>
          <w:tab w:val="left" w:pos="1545"/>
        </w:tabs>
        <w:spacing w:line="360" w:lineRule="auto"/>
        <w:jc w:val="both"/>
        <w:rPr>
          <w:rFonts w:ascii="Arial" w:hAnsi="Arial" w:cs="Arial"/>
          <w:sz w:val="24"/>
        </w:rPr>
      </w:pPr>
      <w:r>
        <w:rPr>
          <w:rFonts w:ascii="Arial" w:hAnsi="Arial" w:cs="Arial"/>
          <w:sz w:val="24"/>
        </w:rPr>
        <w:t xml:space="preserve">        </w:t>
      </w:r>
      <w:r w:rsidR="00126751">
        <w:rPr>
          <w:rFonts w:ascii="Arial" w:hAnsi="Arial" w:cs="Arial"/>
          <w:sz w:val="24"/>
        </w:rPr>
        <w:t xml:space="preserve">A nossa visita á Unidade de Saúde Familiar de </w:t>
      </w:r>
      <w:proofErr w:type="spellStart"/>
      <w:r w:rsidR="00126751">
        <w:rPr>
          <w:rFonts w:ascii="Arial" w:hAnsi="Arial" w:cs="Arial"/>
          <w:sz w:val="24"/>
        </w:rPr>
        <w:t>Calécia</w:t>
      </w:r>
      <w:proofErr w:type="spellEnd"/>
      <w:r w:rsidR="00126751">
        <w:rPr>
          <w:rFonts w:ascii="Arial" w:hAnsi="Arial" w:cs="Arial"/>
          <w:sz w:val="24"/>
        </w:rPr>
        <w:t xml:space="preserve"> foi-nos bastante útil e enriquecedora na medida que estivemos em contacto como os doentes, a ouvir as suas queixas e os seus elogios em relação ao Sistema Nacional de Saúde.</w:t>
      </w:r>
      <w:r>
        <w:rPr>
          <w:rFonts w:ascii="Arial" w:hAnsi="Arial" w:cs="Arial"/>
          <w:sz w:val="24"/>
        </w:rPr>
        <w:t xml:space="preserve"> Com esta visita conseguimos ainda perceber melhor como definir o nosso sistema.</w:t>
      </w:r>
      <w:r w:rsidR="00126751">
        <w:rPr>
          <w:rFonts w:ascii="Arial" w:hAnsi="Arial" w:cs="Arial"/>
          <w:sz w:val="24"/>
        </w:rPr>
        <w:t xml:space="preserve"> Durante o período em que lá estivemos ajudamos algumas pessoas a criarem as suas contas no portal de SNS entre outras coisas, nomeadamente, a ensina-los a marcarem consultas, a verem o seu historial clínico e a acederem às suas receitas eletrónicas.</w:t>
      </w:r>
    </w:p>
    <w:p w:rsidR="00126751" w:rsidRDefault="00126751" w:rsidP="00126751">
      <w:pPr>
        <w:tabs>
          <w:tab w:val="left" w:pos="1545"/>
        </w:tabs>
        <w:spacing w:line="360" w:lineRule="auto"/>
        <w:jc w:val="both"/>
        <w:rPr>
          <w:rFonts w:ascii="Arial" w:hAnsi="Arial" w:cs="Arial"/>
          <w:sz w:val="24"/>
        </w:rPr>
      </w:pPr>
      <w:r>
        <w:rPr>
          <w:rFonts w:ascii="Arial" w:hAnsi="Arial" w:cs="Arial"/>
          <w:sz w:val="24"/>
        </w:rPr>
        <w:t xml:space="preserve">       De seguida estivemos em contacto com as administrativas da receção, onde observamos como toda a informação é processada, ou seja, analisámos como as administrativas utilizam os programas para acederem a toda a informação dos doentes. Com essa observação percebemos que com o número de utente que os doentes lhes forneciam, acediam através do </w:t>
      </w:r>
      <w:proofErr w:type="spellStart"/>
      <w:r>
        <w:rPr>
          <w:rFonts w:ascii="Arial" w:hAnsi="Arial" w:cs="Arial"/>
          <w:sz w:val="24"/>
        </w:rPr>
        <w:t>Sclinico</w:t>
      </w:r>
      <w:proofErr w:type="spellEnd"/>
      <w:r>
        <w:rPr>
          <w:rFonts w:ascii="Arial" w:hAnsi="Arial" w:cs="Arial"/>
          <w:sz w:val="24"/>
        </w:rPr>
        <w:t xml:space="preserve"> a toda a informação clínica do doente. As administrativas utilizavam inúmeros programas e os dois mais utilizados eram o </w:t>
      </w:r>
      <w:proofErr w:type="spellStart"/>
      <w:r>
        <w:rPr>
          <w:rFonts w:ascii="Arial" w:hAnsi="Arial" w:cs="Arial"/>
          <w:sz w:val="24"/>
        </w:rPr>
        <w:t>Sclinico</w:t>
      </w:r>
      <w:proofErr w:type="spellEnd"/>
      <w:r>
        <w:rPr>
          <w:rFonts w:ascii="Arial" w:hAnsi="Arial" w:cs="Arial"/>
          <w:sz w:val="24"/>
        </w:rPr>
        <w:t xml:space="preserve"> e o </w:t>
      </w:r>
      <w:proofErr w:type="spellStart"/>
      <w:r>
        <w:rPr>
          <w:rFonts w:ascii="Arial" w:hAnsi="Arial" w:cs="Arial"/>
          <w:sz w:val="24"/>
        </w:rPr>
        <w:t>Sinus</w:t>
      </w:r>
      <w:proofErr w:type="spellEnd"/>
      <w:r>
        <w:rPr>
          <w:rFonts w:ascii="Arial" w:hAnsi="Arial" w:cs="Arial"/>
          <w:sz w:val="24"/>
        </w:rPr>
        <w:t>, em que este último era usado para fazer as marcações das consultas dos doentes.</w:t>
      </w:r>
    </w:p>
    <w:p w:rsidR="00126751" w:rsidRDefault="00126751" w:rsidP="00126751">
      <w:pPr>
        <w:tabs>
          <w:tab w:val="left" w:pos="1545"/>
        </w:tabs>
        <w:spacing w:line="360" w:lineRule="auto"/>
        <w:jc w:val="both"/>
        <w:rPr>
          <w:rFonts w:ascii="Arial" w:hAnsi="Arial" w:cs="Arial"/>
          <w:sz w:val="24"/>
        </w:rPr>
      </w:pPr>
      <w:r>
        <w:rPr>
          <w:rFonts w:ascii="Arial" w:hAnsi="Arial" w:cs="Arial"/>
          <w:sz w:val="24"/>
        </w:rPr>
        <w:t xml:space="preserve">       As administrativas explicaram-nos o funcionamento dos programas que utilizavam e uma das queixas que nos fizeram foi de existirem vários programas, ou seja, elas tinham de mudar constantemente de programa, um para aceder através do número de utente ao registo clínico do doente, outro para marcarem consultas, outro para fazerem reembolsos, entre outros. Assim as administrativas acham que seria mais eficaz e mais acessível que existisse um único programa que fosse possível fazer tudo.</w:t>
      </w:r>
    </w:p>
    <w:p w:rsidR="009C61EF" w:rsidRPr="009C61EF" w:rsidRDefault="009C61EF" w:rsidP="00126751">
      <w:pPr>
        <w:tabs>
          <w:tab w:val="left" w:pos="1545"/>
        </w:tabs>
        <w:spacing w:line="360" w:lineRule="auto"/>
        <w:jc w:val="both"/>
        <w:rPr>
          <w:rFonts w:ascii="Arial" w:hAnsi="Arial" w:cs="Arial"/>
          <w:sz w:val="10"/>
        </w:rPr>
      </w:pPr>
    </w:p>
    <w:p w:rsidR="00126751" w:rsidRDefault="00126751" w:rsidP="00AC1492">
      <w:pPr>
        <w:tabs>
          <w:tab w:val="left" w:pos="1545"/>
        </w:tabs>
        <w:spacing w:line="360" w:lineRule="auto"/>
        <w:jc w:val="both"/>
        <w:rPr>
          <w:rFonts w:ascii="Arial" w:hAnsi="Arial" w:cs="Arial"/>
          <w:sz w:val="24"/>
        </w:rPr>
      </w:pPr>
      <w:r>
        <w:rPr>
          <w:rFonts w:ascii="Arial" w:hAnsi="Arial" w:cs="Arial"/>
          <w:sz w:val="24"/>
        </w:rPr>
        <w:t xml:space="preserve">        Para concluir, esta visita ao Centro de Saúde melhorou bastante a nossa visão em relação ao Sistema Nacional de Saúde, pois deparamo-nos com os elogios dos doentes a este portal e tivemos oportunidade de observar e analisar todos os processos que as administrativas fazem nos diversos programas de saúde.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Com</w:t>
      </w:r>
      <w:r w:rsidR="006F270B">
        <w:rPr>
          <w:rFonts w:ascii="Arial" w:hAnsi="Arial" w:cs="Arial"/>
          <w:sz w:val="24"/>
        </w:rPr>
        <w:t xml:space="preserve"> todo o conteúdo que trouxemos da visita, definimos que</w:t>
      </w:r>
      <w:r w:rsidRPr="00A81617">
        <w:rPr>
          <w:rFonts w:ascii="Arial" w:hAnsi="Arial" w:cs="Arial"/>
          <w:sz w:val="24"/>
        </w:rPr>
        <w:t xml:space="preserve"> </w:t>
      </w:r>
      <w:r w:rsidR="006F270B">
        <w:rPr>
          <w:rFonts w:ascii="Arial" w:hAnsi="Arial" w:cs="Arial"/>
          <w:sz w:val="24"/>
        </w:rPr>
        <w:t>n</w:t>
      </w:r>
      <w:r w:rsidRPr="00A81617">
        <w:rPr>
          <w:rFonts w:ascii="Arial" w:hAnsi="Arial" w:cs="Arial"/>
          <w:sz w:val="24"/>
        </w:rPr>
        <w:t xml:space="preserve">o nosso sistema </w:t>
      </w:r>
      <w:r w:rsidR="006F270B">
        <w:rPr>
          <w:rFonts w:ascii="Arial" w:hAnsi="Arial" w:cs="Arial"/>
          <w:sz w:val="24"/>
        </w:rPr>
        <w:t xml:space="preserve">iremos </w:t>
      </w:r>
      <w:r w:rsidRPr="00A81617">
        <w:rPr>
          <w:rFonts w:ascii="Arial" w:hAnsi="Arial" w:cs="Arial"/>
          <w:sz w:val="24"/>
        </w:rPr>
        <w:t>te</w:t>
      </w:r>
      <w:r w:rsidR="006F270B">
        <w:rPr>
          <w:rFonts w:ascii="Arial" w:hAnsi="Arial" w:cs="Arial"/>
          <w:sz w:val="24"/>
        </w:rPr>
        <w:t>r</w:t>
      </w:r>
      <w:r w:rsidRPr="00A81617">
        <w:rPr>
          <w:rFonts w:ascii="Arial" w:hAnsi="Arial" w:cs="Arial"/>
          <w:sz w:val="24"/>
        </w:rPr>
        <w:t xml:space="preserve">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CE30DD"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104958" w:rsidRDefault="00104958" w:rsidP="00126751">
      <w:pPr>
        <w:tabs>
          <w:tab w:val="left" w:pos="1545"/>
        </w:tabs>
        <w:spacing w:line="360" w:lineRule="auto"/>
        <w:jc w:val="both"/>
        <w:rPr>
          <w:rFonts w:ascii="Arial" w:hAnsi="Arial" w:cs="Arial"/>
          <w:sz w:val="24"/>
        </w:rPr>
      </w:pPr>
      <w:r>
        <w:rPr>
          <w:rFonts w:ascii="Arial" w:hAnsi="Arial" w:cs="Arial"/>
          <w:sz w:val="24"/>
        </w:rPr>
        <w:t xml:space="preserve">      </w:t>
      </w:r>
    </w:p>
    <w:p w:rsidR="00A03838" w:rsidRDefault="009C61EF"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7620</wp:posOffset>
            </wp:positionV>
            <wp:extent cx="3228975" cy="2193290"/>
            <wp:effectExtent l="0" t="0" r="9525" b="0"/>
            <wp:wrapTight wrapText="bothSides">
              <wp:wrapPolygon edited="0">
                <wp:start x="0" y="0"/>
                <wp:lineTo x="0" y="21387"/>
                <wp:lineTo x="21536" y="21387"/>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290"/>
                    </a:xfrm>
                    <a:prstGeom prst="rect">
                      <a:avLst/>
                    </a:prstGeom>
                  </pic:spPr>
                </pic:pic>
              </a:graphicData>
            </a:graphic>
          </wp:anchor>
        </w:drawing>
      </w:r>
      <w:r w:rsidR="00CE30DD">
        <w:rPr>
          <w:rFonts w:ascii="Arial" w:hAnsi="Arial" w:cs="Arial"/>
          <w:sz w:val="24"/>
        </w:rPr>
        <w:t xml:space="preserve"> </w:t>
      </w: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505FEF" w:rsidRDefault="00505FEF"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26751" w:rsidRPr="009C61EF" w:rsidRDefault="00126751" w:rsidP="00AC1492">
      <w:pPr>
        <w:tabs>
          <w:tab w:val="left" w:pos="1545"/>
        </w:tabs>
        <w:spacing w:line="360" w:lineRule="auto"/>
        <w:jc w:val="both"/>
        <w:rPr>
          <w:rFonts w:ascii="Arial" w:hAnsi="Arial" w:cs="Arial"/>
          <w:sz w:val="36"/>
        </w:rPr>
      </w:pPr>
    </w:p>
    <w:p w:rsidR="009C61EF"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1B54A7" w:rsidRPr="009C61EF" w:rsidRDefault="001B54A7" w:rsidP="00A81617">
      <w:pPr>
        <w:tabs>
          <w:tab w:val="left" w:pos="1545"/>
        </w:tabs>
        <w:spacing w:line="360" w:lineRule="auto"/>
        <w:rPr>
          <w:rFonts w:ascii="Times New Roman" w:hAnsi="Times New Roman" w:cs="Times New Roman"/>
          <w:b/>
          <w:i/>
          <w:sz w:val="12"/>
        </w:rPr>
      </w:pPr>
      <w:r w:rsidRPr="00A81617">
        <w:rPr>
          <w:rFonts w:ascii="Times New Roman" w:hAnsi="Times New Roman" w:cs="Times New Roman"/>
          <w:b/>
          <w:i/>
          <w:sz w:val="28"/>
        </w:rPr>
        <w:t xml:space="preserve">  </w:t>
      </w:r>
    </w:p>
    <w:p w:rsidR="007655FA" w:rsidRDefault="009C61EF" w:rsidP="00C130CB">
      <w:pPr>
        <w:tabs>
          <w:tab w:val="left" w:pos="480"/>
          <w:tab w:val="left" w:pos="1545"/>
        </w:tabs>
        <w:spacing w:line="360" w:lineRule="auto"/>
        <w:jc w:val="both"/>
        <w:rPr>
          <w:rFonts w:ascii="Arial" w:hAnsi="Arial" w:cs="Arial"/>
          <w:sz w:val="24"/>
        </w:rPr>
      </w:pPr>
      <w:r>
        <w:rPr>
          <w:noProof/>
        </w:rPr>
        <w:drawing>
          <wp:anchor distT="0" distB="0" distL="114300" distR="114300" simplePos="0" relativeHeight="252005376" behindDoc="1" locked="0" layoutInCell="1" allowOverlap="1">
            <wp:simplePos x="0" y="0"/>
            <wp:positionH relativeFrom="margin">
              <wp:posOffset>2500630</wp:posOffset>
            </wp:positionH>
            <wp:positionV relativeFrom="paragraph">
              <wp:posOffset>10160</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629">
        <w:rPr>
          <w:rFonts w:ascii="Times New Roman" w:hAnsi="Times New Roman" w:cs="Times New Roman"/>
          <w:b/>
          <w:i/>
          <w:sz w:val="28"/>
        </w:rPr>
        <w:tab/>
      </w:r>
      <w:r w:rsidR="001D5629" w:rsidRPr="001D5629">
        <w:rPr>
          <w:rFonts w:cstheme="minorHAnsi"/>
          <w:sz w:val="24"/>
        </w:rPr>
        <w:t xml:space="preserve">Os </w:t>
      </w:r>
      <w:r w:rsidR="001D5629" w:rsidRPr="00AC1492">
        <w:rPr>
          <w:rFonts w:ascii="Arial" w:hAnsi="Arial" w:cs="Arial"/>
          <w:sz w:val="24"/>
        </w:rPr>
        <w:t>Sistemas de Informação em Saúde</w:t>
      </w:r>
      <w:r w:rsidR="00C130CB">
        <w:rPr>
          <w:rFonts w:ascii="Arial" w:hAnsi="Arial" w:cs="Arial"/>
          <w:sz w:val="24"/>
        </w:rPr>
        <w:t>, nomeadamente o nosso relativo a uma clínica,</w:t>
      </w:r>
      <w:r w:rsidR="001D5629">
        <w:rPr>
          <w:rFonts w:ascii="Arial" w:hAnsi="Arial" w:cs="Arial"/>
          <w:sz w:val="24"/>
        </w:rPr>
        <w:t xml:space="preserve"> têm como principa</w:t>
      </w:r>
      <w:r w:rsidR="00C130CB">
        <w:rPr>
          <w:rFonts w:ascii="Arial" w:hAnsi="Arial" w:cs="Arial"/>
          <w:sz w:val="24"/>
        </w:rPr>
        <w:t>is</w:t>
      </w:r>
      <w:r w:rsidR="001D5629">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3608BC">
        <w:rPr>
          <w:rFonts w:ascii="Arial" w:hAnsi="Arial" w:cs="Arial"/>
          <w:sz w:val="24"/>
        </w:rPr>
        <w:t xml:space="preserve"> no sistema</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675E19" w:rsidRDefault="00564810" w:rsidP="00126133">
      <w:pPr>
        <w:tabs>
          <w:tab w:val="left" w:pos="1545"/>
        </w:tabs>
        <w:rPr>
          <w:rFonts w:ascii="Times New Roman" w:hAnsi="Times New Roman" w:cs="Times New Roman"/>
          <w:b/>
          <w:i/>
          <w:sz w:val="24"/>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13088" w:rsidRDefault="00A13088" w:rsidP="00EC059D">
      <w:pPr>
        <w:tabs>
          <w:tab w:val="left" w:pos="1545"/>
        </w:tabs>
        <w:jc w:val="center"/>
        <w:rPr>
          <w:rFonts w:ascii="Times New Roman" w:hAnsi="Times New Roman" w:cs="Times New Roman"/>
          <w:b/>
          <w:i/>
          <w:sz w:val="28"/>
        </w:rPr>
      </w:pPr>
    </w:p>
    <w:p w:rsidR="00372049" w:rsidRDefault="00675E1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12700</wp:posOffset>
            </wp:positionV>
            <wp:extent cx="4591050" cy="5029200"/>
            <wp:effectExtent l="0" t="0" r="0" b="0"/>
            <wp:wrapTight wrapText="bothSides">
              <wp:wrapPolygon edited="0">
                <wp:start x="0" y="0"/>
                <wp:lineTo x="0" y="21518"/>
                <wp:lineTo x="21510" y="21518"/>
                <wp:lineTo x="2151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5"/>
                    <a:stretch/>
                  </pic:blipFill>
                  <pic:spPr bwMode="auto">
                    <a:xfrm>
                      <a:off x="0" y="0"/>
                      <a:ext cx="4591050" cy="5029200"/>
                    </a:xfrm>
                    <a:prstGeom prst="rect">
                      <a:avLst/>
                    </a:prstGeom>
                    <a:ln>
                      <a:noFill/>
                    </a:ln>
                    <a:extLst>
                      <a:ext uri="{53640926-AAD7-44D8-BBD7-CCE9431645EC}">
                        <a14:shadowObscured xmlns:a14="http://schemas.microsoft.com/office/drawing/2010/main"/>
                      </a:ext>
                    </a:extLst>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FF273C" w:rsidRDefault="00FF273C" w:rsidP="00372049">
      <w:pPr>
        <w:tabs>
          <w:tab w:val="left" w:pos="2685"/>
        </w:tabs>
        <w:spacing w:line="360" w:lineRule="auto"/>
        <w:jc w:val="both"/>
        <w:rPr>
          <w:rFonts w:ascii="Arial" w:hAnsi="Arial" w:cs="Arial"/>
          <w:u w:val="single"/>
        </w:rPr>
      </w:pPr>
    </w:p>
    <w:p w:rsidR="00D7286B" w:rsidRPr="007F2B70" w:rsidRDefault="00D7286B" w:rsidP="00372049">
      <w:pPr>
        <w:tabs>
          <w:tab w:val="left" w:pos="2685"/>
        </w:tabs>
        <w:spacing w:line="360" w:lineRule="auto"/>
        <w:jc w:val="both"/>
        <w:rPr>
          <w:rFonts w:ascii="Arial" w:hAnsi="Arial" w:cs="Arial"/>
          <w:sz w:val="32"/>
          <w:u w:val="single"/>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O doente no final da consulta deve se dirigir ao administrativo para pagar a conta da consulta, bem como, dos cuidados que a ele foram prestados. RF28.</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r>
        <w:rPr>
          <w:noProof/>
        </w:rPr>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161290</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p>
    <w:p w:rsidR="00EE1A3A" w:rsidRPr="007F2B70" w:rsidRDefault="00EE1A3A" w:rsidP="00372049">
      <w:pPr>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EE1A3A" w:rsidRDefault="00EE1A3A" w:rsidP="00B00FC3">
      <w:pPr>
        <w:pStyle w:val="PargrafodaLista"/>
        <w:tabs>
          <w:tab w:val="left" w:pos="2685"/>
        </w:tabs>
        <w:spacing w:after="160" w:line="360" w:lineRule="auto"/>
        <w:jc w:val="both"/>
        <w:rPr>
          <w:rFonts w:cstheme="minorHAnsi"/>
          <w:sz w:val="44"/>
          <w:szCs w:val="24"/>
        </w:rPr>
      </w:pPr>
    </w:p>
    <w:p w:rsidR="00EE1A3A" w:rsidRDefault="00EE1A3A" w:rsidP="00B00FC3">
      <w:pPr>
        <w:pStyle w:val="PargrafodaLista"/>
        <w:tabs>
          <w:tab w:val="left" w:pos="2685"/>
        </w:tabs>
        <w:spacing w:after="160" w:line="360" w:lineRule="auto"/>
        <w:jc w:val="both"/>
        <w:rPr>
          <w:rFonts w:cstheme="minorHAnsi"/>
          <w:sz w:val="16"/>
          <w:szCs w:val="24"/>
        </w:rPr>
      </w:pP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 RF21.</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Um doente pode ter consultas de enfermagem se tiver tratamentos para fazer. RF25.</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1"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1"/>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416D8D">
      <w:pPr>
        <w:spacing w:line="360" w:lineRule="auto"/>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88137F" w:rsidRPr="0046056E" w:rsidRDefault="0046056E" w:rsidP="00107D16">
      <w:pPr>
        <w:tabs>
          <w:tab w:val="left" w:pos="1545"/>
        </w:tabs>
        <w:rPr>
          <w:rFonts w:cstheme="minorHAnsi"/>
          <w:sz w:val="24"/>
        </w:rPr>
      </w:pPr>
      <w:r>
        <w:rPr>
          <w:rFonts w:ascii="Times New Roman" w:hAnsi="Times New Roman" w:cs="Times New Roman"/>
          <w:b/>
          <w:i/>
          <w:sz w:val="28"/>
        </w:rPr>
        <w:t xml:space="preserve">      </w:t>
      </w:r>
      <w:r w:rsidRPr="0046056E">
        <w:rPr>
          <w:rFonts w:cstheme="minorHAnsi"/>
          <w:sz w:val="24"/>
        </w:rPr>
        <w:t>Os diagramas de atividades são representações de fluxos relativos</w:t>
      </w:r>
    </w:p>
    <w:p w:rsidR="0088137F" w:rsidRPr="0046056E" w:rsidRDefault="0088137F" w:rsidP="00107D16">
      <w:pPr>
        <w:tabs>
          <w:tab w:val="left" w:pos="1545"/>
        </w:tabs>
        <w:rPr>
          <w:rFonts w:cstheme="minorHAnsi"/>
          <w:sz w:val="24"/>
        </w:rPr>
      </w:pP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D74D9">
      <w:pPr>
        <w:tabs>
          <w:tab w:val="left" w:pos="1545"/>
        </w:tabs>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w:t>
      </w:r>
      <w:r w:rsidR="005B4A99">
        <w:rPr>
          <w:rFonts w:cstheme="minorHAnsi"/>
          <w:sz w:val="24"/>
        </w:rPr>
        <w:t>da</w:t>
      </w:r>
      <w:r w:rsidRPr="001D1A72">
        <w:rPr>
          <w:rFonts w:cstheme="minorHAnsi"/>
          <w:sz w:val="24"/>
        </w:rPr>
        <w:t xml:space="preserv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74D9" w:rsidRDefault="001D74D9" w:rsidP="001D74D9">
      <w:pPr>
        <w:tabs>
          <w:tab w:val="left" w:pos="1545"/>
        </w:tabs>
        <w:rPr>
          <w:rFonts w:ascii="Times New Roman" w:hAnsi="Times New Roman" w:cs="Times New Roman"/>
          <w:b/>
          <w:i/>
          <w:sz w:val="28"/>
        </w:rPr>
      </w:pPr>
    </w:p>
    <w:p w:rsidR="001D74D9" w:rsidRDefault="001D74D9" w:rsidP="001D74D9">
      <w:pPr>
        <w:tabs>
          <w:tab w:val="left" w:pos="1545"/>
        </w:tabs>
        <w:rPr>
          <w:rFonts w:ascii="Times New Roman" w:hAnsi="Times New Roman" w:cs="Times New Roman"/>
          <w:b/>
          <w:i/>
          <w:sz w:val="28"/>
        </w:rPr>
      </w:pPr>
      <w:r>
        <w:rPr>
          <w:rFonts w:ascii="Times New Roman" w:hAnsi="Times New Roman" w:cs="Times New Roman"/>
          <w:b/>
          <w:i/>
          <w:sz w:val="28"/>
        </w:rPr>
        <w:t>Diagramas de classes</w:t>
      </w:r>
      <w:bookmarkStart w:id="2" w:name="_GoBack"/>
      <w:bookmarkEnd w:id="2"/>
    </w:p>
    <w:p w:rsidR="001D74D9" w:rsidRDefault="001D74D9">
      <w:pPr>
        <w:spacing w:line="276" w:lineRule="auto"/>
        <w:rPr>
          <w:rFonts w:ascii="Times New Roman" w:hAnsi="Times New Roman" w:cs="Times New Roman"/>
          <w:b/>
          <w:i/>
          <w:sz w:val="28"/>
        </w:rPr>
      </w:pPr>
      <w:r>
        <w:rPr>
          <w:noProof/>
        </w:rPr>
        <w:drawing>
          <wp:inline distT="0" distB="0" distL="0" distR="0" wp14:anchorId="212549CA" wp14:editId="6312210F">
            <wp:extent cx="5372100" cy="3771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3771900"/>
                    </a:xfrm>
                    <a:prstGeom prst="rect">
                      <a:avLst/>
                    </a:prstGeom>
                  </pic:spPr>
                </pic:pic>
              </a:graphicData>
            </a:graphic>
          </wp:inline>
        </w:drawing>
      </w: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A74FFE" w:rsidP="00505FEF">
      <w:pPr>
        <w:tabs>
          <w:tab w:val="left" w:pos="1545"/>
        </w:tabs>
        <w:spacing w:line="360" w:lineRule="auto"/>
        <w:jc w:val="both"/>
        <w:rPr>
          <w:rStyle w:val="Hiperligao"/>
          <w:rFonts w:ascii="Times New Roman" w:hAnsi="Times New Roman" w:cs="Times New Roman"/>
          <w:b/>
          <w:i/>
          <w:sz w:val="28"/>
        </w:rPr>
      </w:pPr>
      <w:hyperlink r:id="rId24"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A74FFE" w:rsidP="00505FEF">
      <w:pPr>
        <w:tabs>
          <w:tab w:val="left" w:pos="1545"/>
        </w:tabs>
        <w:spacing w:line="360" w:lineRule="auto"/>
        <w:jc w:val="both"/>
        <w:rPr>
          <w:rFonts w:ascii="Times New Roman" w:hAnsi="Times New Roman" w:cs="Times New Roman"/>
          <w:b/>
          <w:i/>
          <w:sz w:val="28"/>
        </w:rPr>
      </w:pPr>
      <w:hyperlink r:id="rId25" w:history="1">
        <w:r w:rsidR="00333BEB" w:rsidRPr="00B3435C">
          <w:rPr>
            <w:rStyle w:val="Hiperligao"/>
            <w:rFonts w:ascii="Times New Roman" w:hAnsi="Times New Roman" w:cs="Times New Roman"/>
            <w:b/>
            <w:i/>
            <w:sz w:val="28"/>
          </w:rPr>
          <w:t>http://www.omsul.pt/tabid/98/Default.aspx</w:t>
        </w:r>
      </w:hyperlink>
    </w:p>
    <w:p w:rsidR="00333BEB" w:rsidRDefault="00A74FFE" w:rsidP="00505FEF">
      <w:pPr>
        <w:tabs>
          <w:tab w:val="left" w:pos="1545"/>
        </w:tabs>
        <w:spacing w:line="360" w:lineRule="auto"/>
        <w:jc w:val="both"/>
        <w:rPr>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https://pt.wikipedia.org/wiki/Sistema_de_Sa%C3%BAde</w:t>
        </w:r>
      </w:hyperlink>
    </w:p>
    <w:p w:rsidR="00505FEF" w:rsidRDefault="00A74FFE" w:rsidP="00505FEF">
      <w:pPr>
        <w:tabs>
          <w:tab w:val="left" w:pos="1545"/>
        </w:tabs>
        <w:spacing w:line="360" w:lineRule="auto"/>
        <w:jc w:val="both"/>
        <w:rPr>
          <w:rStyle w:val="Hiperligao"/>
          <w:rFonts w:ascii="Times New Roman" w:hAnsi="Times New Roman" w:cs="Times New Roman"/>
          <w:b/>
          <w:i/>
          <w:sz w:val="28"/>
        </w:rPr>
      </w:pPr>
      <w:hyperlink r:id="rId27"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A74FFE" w:rsidP="00505FEF">
      <w:pPr>
        <w:tabs>
          <w:tab w:val="left" w:pos="1545"/>
        </w:tabs>
        <w:spacing w:line="360" w:lineRule="auto"/>
        <w:jc w:val="both"/>
        <w:rPr>
          <w:rFonts w:ascii="Times New Roman" w:hAnsi="Times New Roman" w:cs="Times New Roman"/>
          <w:b/>
          <w:i/>
          <w:sz w:val="28"/>
        </w:rPr>
      </w:pPr>
      <w:hyperlink r:id="rId28"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9"/>
      <w:footerReference w:type="default" r:id="rId30"/>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FFE" w:rsidRDefault="00A74FFE">
      <w:pPr>
        <w:spacing w:after="0" w:line="240" w:lineRule="auto"/>
      </w:pPr>
      <w:r>
        <w:separator/>
      </w:r>
    </w:p>
  </w:endnote>
  <w:endnote w:type="continuationSeparator" w:id="0">
    <w:p w:rsidR="00A74FFE" w:rsidRDefault="00A7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D87E74" w:rsidRPr="00D87E74">
                            <w:rPr>
                              <w:noProof/>
                              <w:color w:val="FFFFFF" w:themeColor="background1"/>
                              <w:lang w:val="pt-BR"/>
                            </w:rPr>
                            <w:t>21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BA83842" id="_x0000_t202" coordsize="21600,21600" o:spt="202" path="m,l,21600r21600,l21600,xe">
              <v:stroke joinstyle="miter"/>
              <v:path gradientshapeok="t" o:connecttype="rect"/>
            </v:shapetype>
            <v:shape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D87E74" w:rsidRPr="00D87E74">
                      <w:rPr>
                        <w:noProof/>
                        <w:color w:val="FFFFFF" w:themeColor="background1"/>
                        <w:lang w:val="pt-BR"/>
                      </w:rPr>
                      <w:t>21</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FFE" w:rsidRDefault="00A74FFE">
      <w:pPr>
        <w:spacing w:after="0" w:line="240" w:lineRule="auto"/>
      </w:pPr>
      <w:r>
        <w:separator/>
      </w:r>
    </w:p>
  </w:footnote>
  <w:footnote w:type="continuationSeparator" w:id="0">
    <w:p w:rsidR="00A74FFE" w:rsidRDefault="00A74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ED"/>
    <w:rsid w:val="00001C40"/>
    <w:rsid w:val="0000228D"/>
    <w:rsid w:val="00017200"/>
    <w:rsid w:val="00020D31"/>
    <w:rsid w:val="0003195E"/>
    <w:rsid w:val="000370C9"/>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0F6DD9"/>
    <w:rsid w:val="001031FD"/>
    <w:rsid w:val="00104958"/>
    <w:rsid w:val="001054A0"/>
    <w:rsid w:val="00106AEF"/>
    <w:rsid w:val="00107D16"/>
    <w:rsid w:val="001117F9"/>
    <w:rsid w:val="0011436F"/>
    <w:rsid w:val="0011581D"/>
    <w:rsid w:val="00126133"/>
    <w:rsid w:val="00126751"/>
    <w:rsid w:val="0013318F"/>
    <w:rsid w:val="001406D8"/>
    <w:rsid w:val="00142976"/>
    <w:rsid w:val="00145F2E"/>
    <w:rsid w:val="00150C78"/>
    <w:rsid w:val="00152A1E"/>
    <w:rsid w:val="001760DC"/>
    <w:rsid w:val="00177A3A"/>
    <w:rsid w:val="001878B4"/>
    <w:rsid w:val="00193DEE"/>
    <w:rsid w:val="001946B4"/>
    <w:rsid w:val="0019749F"/>
    <w:rsid w:val="001A2DA1"/>
    <w:rsid w:val="001B45DD"/>
    <w:rsid w:val="001B54A7"/>
    <w:rsid w:val="001C445E"/>
    <w:rsid w:val="001C67DA"/>
    <w:rsid w:val="001D0965"/>
    <w:rsid w:val="001D1A72"/>
    <w:rsid w:val="001D5629"/>
    <w:rsid w:val="001D6910"/>
    <w:rsid w:val="001D74D9"/>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2773"/>
    <w:rsid w:val="0027311E"/>
    <w:rsid w:val="00273766"/>
    <w:rsid w:val="002843E3"/>
    <w:rsid w:val="00286ADE"/>
    <w:rsid w:val="00291DF4"/>
    <w:rsid w:val="00292801"/>
    <w:rsid w:val="00297934"/>
    <w:rsid w:val="002A3EEF"/>
    <w:rsid w:val="002A594D"/>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08BC"/>
    <w:rsid w:val="003616B1"/>
    <w:rsid w:val="0036225B"/>
    <w:rsid w:val="0037160D"/>
    <w:rsid w:val="00372049"/>
    <w:rsid w:val="003721DD"/>
    <w:rsid w:val="003753F3"/>
    <w:rsid w:val="0037664F"/>
    <w:rsid w:val="0038006D"/>
    <w:rsid w:val="00381120"/>
    <w:rsid w:val="00397C31"/>
    <w:rsid w:val="003A3769"/>
    <w:rsid w:val="003B0138"/>
    <w:rsid w:val="003B211E"/>
    <w:rsid w:val="003B6625"/>
    <w:rsid w:val="003B6DEF"/>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56E"/>
    <w:rsid w:val="00460FF0"/>
    <w:rsid w:val="004713BD"/>
    <w:rsid w:val="00471D1B"/>
    <w:rsid w:val="00473B7A"/>
    <w:rsid w:val="00474B93"/>
    <w:rsid w:val="00474C0D"/>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B4A99"/>
    <w:rsid w:val="005C67D8"/>
    <w:rsid w:val="005D58B0"/>
    <w:rsid w:val="005E0792"/>
    <w:rsid w:val="005E7897"/>
    <w:rsid w:val="005F12CF"/>
    <w:rsid w:val="005F283B"/>
    <w:rsid w:val="005F5061"/>
    <w:rsid w:val="005F5E47"/>
    <w:rsid w:val="00601398"/>
    <w:rsid w:val="0060309C"/>
    <w:rsid w:val="00605C35"/>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6F270B"/>
    <w:rsid w:val="00710547"/>
    <w:rsid w:val="00712A50"/>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37F"/>
    <w:rsid w:val="008819B8"/>
    <w:rsid w:val="008911CF"/>
    <w:rsid w:val="008B125F"/>
    <w:rsid w:val="008B1FB4"/>
    <w:rsid w:val="008B3F2B"/>
    <w:rsid w:val="008C03AF"/>
    <w:rsid w:val="008D631E"/>
    <w:rsid w:val="008D65B1"/>
    <w:rsid w:val="008D787C"/>
    <w:rsid w:val="008F24AF"/>
    <w:rsid w:val="008F3EC4"/>
    <w:rsid w:val="008F5611"/>
    <w:rsid w:val="008F721B"/>
    <w:rsid w:val="00907E91"/>
    <w:rsid w:val="0091426F"/>
    <w:rsid w:val="00917240"/>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1EF"/>
    <w:rsid w:val="009C62AE"/>
    <w:rsid w:val="009C65C7"/>
    <w:rsid w:val="009D0398"/>
    <w:rsid w:val="009D279D"/>
    <w:rsid w:val="009E0683"/>
    <w:rsid w:val="009E480F"/>
    <w:rsid w:val="009E6F05"/>
    <w:rsid w:val="009F167F"/>
    <w:rsid w:val="009F3223"/>
    <w:rsid w:val="009F451B"/>
    <w:rsid w:val="00A03838"/>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4FFE"/>
    <w:rsid w:val="00A76135"/>
    <w:rsid w:val="00A81617"/>
    <w:rsid w:val="00A8212F"/>
    <w:rsid w:val="00A85C8A"/>
    <w:rsid w:val="00A90AD1"/>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7E09"/>
    <w:rsid w:val="00AF0D21"/>
    <w:rsid w:val="00AF3301"/>
    <w:rsid w:val="00AF33E6"/>
    <w:rsid w:val="00B00FC3"/>
    <w:rsid w:val="00B043D6"/>
    <w:rsid w:val="00B0636B"/>
    <w:rsid w:val="00B106A4"/>
    <w:rsid w:val="00B13F04"/>
    <w:rsid w:val="00B14943"/>
    <w:rsid w:val="00B16AD9"/>
    <w:rsid w:val="00B24A2B"/>
    <w:rsid w:val="00B34D0B"/>
    <w:rsid w:val="00B375E4"/>
    <w:rsid w:val="00B510C7"/>
    <w:rsid w:val="00B55B1F"/>
    <w:rsid w:val="00B57B75"/>
    <w:rsid w:val="00B66D40"/>
    <w:rsid w:val="00B7257E"/>
    <w:rsid w:val="00B7728C"/>
    <w:rsid w:val="00B908E0"/>
    <w:rsid w:val="00B94047"/>
    <w:rsid w:val="00B945A7"/>
    <w:rsid w:val="00B97DE0"/>
    <w:rsid w:val="00BA0D60"/>
    <w:rsid w:val="00BA1F79"/>
    <w:rsid w:val="00BA550B"/>
    <w:rsid w:val="00BB39B2"/>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B703A"/>
    <w:rsid w:val="00CD0200"/>
    <w:rsid w:val="00CE30DD"/>
    <w:rsid w:val="00CE57FC"/>
    <w:rsid w:val="00CF6AFC"/>
    <w:rsid w:val="00D04BF0"/>
    <w:rsid w:val="00D351F1"/>
    <w:rsid w:val="00D3580D"/>
    <w:rsid w:val="00D35BA2"/>
    <w:rsid w:val="00D4220A"/>
    <w:rsid w:val="00D42FDA"/>
    <w:rsid w:val="00D53F5F"/>
    <w:rsid w:val="00D549D9"/>
    <w:rsid w:val="00D55967"/>
    <w:rsid w:val="00D6455B"/>
    <w:rsid w:val="00D702D3"/>
    <w:rsid w:val="00D7286B"/>
    <w:rsid w:val="00D76E63"/>
    <w:rsid w:val="00D841ED"/>
    <w:rsid w:val="00D87E74"/>
    <w:rsid w:val="00D945F8"/>
    <w:rsid w:val="00DA34B8"/>
    <w:rsid w:val="00DA44B9"/>
    <w:rsid w:val="00DA6261"/>
    <w:rsid w:val="00DB02E9"/>
    <w:rsid w:val="00DB6C39"/>
    <w:rsid w:val="00DB701F"/>
    <w:rsid w:val="00DB710A"/>
    <w:rsid w:val="00DC311A"/>
    <w:rsid w:val="00DD62C3"/>
    <w:rsid w:val="00DD72CA"/>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B6287"/>
    <w:rsid w:val="00FC4ED7"/>
    <w:rsid w:val="00FC4F0D"/>
    <w:rsid w:val="00FE59A2"/>
    <w:rsid w:val="00FE6ECD"/>
    <w:rsid w:val="00FF273C"/>
    <w:rsid w:val="00FF5538"/>
    <w:rsid w:val="00FF5A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63CC"/>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customStyle="1" w:styleId="MenoNoResolvida1">
    <w:name w:val="Menção Não Resolvida1"/>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t.wikipedia.org/wiki/Sistema_de_Sa%C3%BAde"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omsul.pt/tabid/98/Default.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pt.wikipedia.org/wiki/Sistema_de_informa%C3%A7%C3%A3o_em_sa%C3%BAde"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t.wikipedia.org/wiki/Diagrama_de_caso_de_uso"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sns.gov.pt/sns/reforma-do-sns/cuidados-de-saude-hospitalares-2/coordenacao-nacional-para-a-reforma-cuidados-de-saude-hospitalares/missao-visao-objectivos-estrategia/"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EB"/>
    <w:rsid w:val="001349C0"/>
    <w:rsid w:val="00276B7B"/>
    <w:rsid w:val="003C7814"/>
    <w:rsid w:val="00471759"/>
    <w:rsid w:val="00482729"/>
    <w:rsid w:val="004870DC"/>
    <w:rsid w:val="004C3E95"/>
    <w:rsid w:val="00504670"/>
    <w:rsid w:val="005B2273"/>
    <w:rsid w:val="00663D81"/>
    <w:rsid w:val="00671658"/>
    <w:rsid w:val="00685436"/>
    <w:rsid w:val="006B356E"/>
    <w:rsid w:val="006D3114"/>
    <w:rsid w:val="006E0CA5"/>
    <w:rsid w:val="006F5C8E"/>
    <w:rsid w:val="00734D87"/>
    <w:rsid w:val="007449AA"/>
    <w:rsid w:val="008527DB"/>
    <w:rsid w:val="008C4DEE"/>
    <w:rsid w:val="009D5BEB"/>
    <w:rsid w:val="00B86D60"/>
    <w:rsid w:val="00C47D0A"/>
    <w:rsid w:val="00CD2A4F"/>
    <w:rsid w:val="00D63207"/>
    <w:rsid w:val="00DA4128"/>
    <w:rsid w:val="00DB1F30"/>
    <w:rsid w:val="00DC38C8"/>
    <w:rsid w:val="00E3377E"/>
    <w:rsid w:val="00F64CC3"/>
    <w:rsid w:val="00F96F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EB6A4FEA-AB45-4649-85BA-D4EFD483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103</TotalTime>
  <Pages>24</Pages>
  <Words>3311</Words>
  <Characters>17884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marcelo ferreira</cp:lastModifiedBy>
  <cp:revision>13</cp:revision>
  <cp:lastPrinted>2018-01-14T20:49:00Z</cp:lastPrinted>
  <dcterms:created xsi:type="dcterms:W3CDTF">2018-05-22T14:55:00Z</dcterms:created>
  <dcterms:modified xsi:type="dcterms:W3CDTF">2018-05-22T16:44:00Z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