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Acre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Acre possui 33.319 CAFs Pessoa Física ativos, equivalentes a 0,85% do total nacional. No PRONAF, o volume financeiro consolidado para a UF é R$ 152.161.877,00, equivalente a 1,04%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33.319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1,05%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28.344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32.882</w:t>
            </w:r>
          </w:p>
        </w:tc>
        <w:tc>
          <w:tcPr>
            <w:tcW w:type="dxa" w:w="2160"/>
          </w:tcPr>
          <w:p>
            <w:r>
              <w:t>0,93%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4.247</w:t>
            </w:r>
          </w:p>
        </w:tc>
        <w:tc>
          <w:tcPr>
            <w:tcW w:type="dxa" w:w="2160"/>
          </w:tcPr>
          <w:p>
            <w:r>
              <w:t>0,88%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R$ 152.161.877,00</w:t>
            </w:r>
          </w:p>
        </w:tc>
        <w:tc>
          <w:tcPr>
            <w:tcW w:type="dxa" w:w="2160"/>
          </w:tcPr>
          <w:p>
            <w:r>
              <w:t>1,04%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4.247</w:t>
            </w:r>
          </w:p>
        </w:tc>
        <w:tc>
          <w:tcPr>
            <w:tcW w:type="dxa" w:w="2160"/>
          </w:tcPr>
          <w:p>
            <w:r>
              <w:t>0,88%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1.339</w:t>
            </w:r>
          </w:p>
        </w:tc>
        <w:tc>
          <w:tcPr>
            <w:tcW w:type="dxa" w:w="2160"/>
          </w:tcPr>
          <w:p>
            <w:r>
              <w:t>1,40%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R$ 19.836.383,06</w:t>
            </w:r>
          </w:p>
        </w:tc>
        <w:tc>
          <w:tcPr>
            <w:tcW w:type="dxa" w:w="2160"/>
          </w:tcPr>
          <w:p>
            <w:r>
              <w:t>0,56%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12,00%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3,59%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5,17%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