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Acre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Acre possui 33.319 CAFs Pessoa Física ativos, equivalentes a 0,85% do total nacional. No PRONAF, o volume financeiro consolidado para a UF é R$ 152.161.877,00, equivalente a 1,04%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33.319</w:t>
            </w:r>
          </w:p>
        </w:tc>
        <w:tc>
          <w:tcPr>
            <w:tcW w:type="dxa" w:w="2160"/>
          </w:tcPr>
          <w:p>
            <w:r>
              <w:t>0,85%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1,05%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28.344</w:t>
            </w:r>
          </w:p>
        </w:tc>
        <w:tc>
          <w:tcPr>
            <w:tcW w:type="dxa" w:w="2160"/>
          </w:tcPr>
          <w:p>
            <w:r>
              <w:t>0,80%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32.882</w:t>
            </w:r>
          </w:p>
        </w:tc>
        <w:tc>
          <w:tcPr>
            <w:tcW w:type="dxa" w:w="2160"/>
          </w:tcPr>
          <w:p>
            <w:r>
              <w:t>0,93%</w:t>
            </w:r>
          </w:p>
        </w:tc>
      </w:tr>
    </w:tbl>
    <w:p>
      <w:r>
        <w:t>Avaliação da posição no ranking: AC está na 22ª posição entre 27 UFs, com participação de 0,85%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4.247</w:t>
            </w:r>
          </w:p>
        </w:tc>
        <w:tc>
          <w:tcPr>
            <w:tcW w:type="dxa" w:w="2160"/>
          </w:tcPr>
          <w:p>
            <w:r>
              <w:t>0,88%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R$ 152.161.877,00</w:t>
            </w:r>
          </w:p>
        </w:tc>
        <w:tc>
          <w:tcPr>
            <w:tcW w:type="dxa" w:w="2160"/>
          </w:tcPr>
          <w:p>
            <w:r>
              <w:t>1,04%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4.247</w:t>
            </w:r>
          </w:p>
        </w:tc>
        <w:tc>
          <w:tcPr>
            <w:tcW w:type="dxa" w:w="2160"/>
          </w:tcPr>
          <w:p>
            <w:r>
              <w:t>0,88%</w:t>
            </w:r>
          </w:p>
        </w:tc>
      </w:tr>
    </w:tbl>
    <w:p>
      <w:r>
        <w:t>Avaliação da posição no ranking: AC está na 21ª posição entre 27 UFs, com participação de 1,04%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1.339</w:t>
            </w:r>
          </w:p>
        </w:tc>
        <w:tc>
          <w:tcPr>
            <w:tcW w:type="dxa" w:w="2160"/>
          </w:tcPr>
          <w:p>
            <w:r>
              <w:t>1,40%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R$ 19.836.383,06</w:t>
            </w:r>
          </w:p>
        </w:tc>
        <w:tc>
          <w:tcPr>
            <w:tcW w:type="dxa" w:w="2160"/>
          </w:tcPr>
          <w:p>
            <w:r>
              <w:t>0,56%</w:t>
            </w:r>
          </w:p>
        </w:tc>
      </w:tr>
    </w:tbl>
    <w:p>
      <w:r>
        <w:t>Avaliação da posição no ranking: AC está na 17ª posição entre 27 UFs, com participação de 0,56%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AC não possui registro nesta base para o indicador de ranking (Famílias com ATER recebida no ano). Por isso, a UF não recebe uma colocação interpretável; o universo de comparação considera as 27 UFs oficiais.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AC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AC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12,00%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3,59%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471</w:t>
            </w:r>
          </w:p>
        </w:tc>
        <w:tc>
          <w:tcPr>
            <w:tcW w:type="dxa" w:w="2160"/>
          </w:tcPr>
          <w:p>
            <w:r>
              <w:t>5,17%</w:t>
            </w:r>
          </w:p>
        </w:tc>
      </w:tr>
    </w:tbl>
    <w:p>
      <w:r>
        <w:t>Avaliação da posição no ranking: AC está na 5ª posição entre 27 UFs, com participação de 5,17%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