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Ceará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Ceará possui 416.858 CAFs Pessoa Física ativos, equivalentes a 10,69% do total nacional. No PRONAF, o volume financeiro consolidado para a UF é R$ 427.484.800,90, equivalente a 2,91%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416.858</w:t>
            </w:r>
          </w:p>
        </w:tc>
        <w:tc>
          <w:tcPr>
            <w:tcW w:type="dxa" w:w="2160"/>
          </w:tcPr>
          <w:p>
            <w:r>
              <w:t>10,69%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3,51%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414.438</w:t>
            </w:r>
          </w:p>
        </w:tc>
        <w:tc>
          <w:tcPr>
            <w:tcW w:type="dxa" w:w="2160"/>
          </w:tcPr>
          <w:p>
            <w:r>
              <w:t>11,74%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399.942</w:t>
            </w:r>
          </w:p>
        </w:tc>
        <w:tc>
          <w:tcPr>
            <w:tcW w:type="dxa" w:w="2160"/>
          </w:tcPr>
          <w:p>
            <w:r>
              <w:t>11,36%</w:t>
            </w:r>
          </w:p>
        </w:tc>
      </w:tr>
    </w:tbl>
    <w:p>
      <w:r>
        <w:t>Avaliação da posição no ranking: CE está na 2ª posição entre 27 UFs, com participação de 10,69%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41.646</w:t>
            </w:r>
          </w:p>
        </w:tc>
        <w:tc>
          <w:tcPr>
            <w:tcW w:type="dxa" w:w="2160"/>
          </w:tcPr>
          <w:p>
            <w:r>
              <w:t>8,64%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R$ 427.484.800,90</w:t>
            </w:r>
          </w:p>
        </w:tc>
        <w:tc>
          <w:tcPr>
            <w:tcW w:type="dxa" w:w="2160"/>
          </w:tcPr>
          <w:p>
            <w:r>
              <w:t>2,91%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41.646</w:t>
            </w:r>
          </w:p>
        </w:tc>
        <w:tc>
          <w:tcPr>
            <w:tcW w:type="dxa" w:w="2160"/>
          </w:tcPr>
          <w:p>
            <w:r>
              <w:t>8,64%</w:t>
            </w:r>
          </w:p>
        </w:tc>
      </w:tr>
    </w:tbl>
    <w:p>
      <w:r>
        <w:t>Avaliação da posição no ranking: CE está na 11ª posição entre 27 UFs, com participação de 2,91%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10.235</w:t>
            </w:r>
          </w:p>
        </w:tc>
        <w:tc>
          <w:tcPr>
            <w:tcW w:type="dxa" w:w="2160"/>
          </w:tcPr>
          <w:p>
            <w:r>
              <w:t>10,73%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R$ 71.517.987,09</w:t>
            </w:r>
          </w:p>
        </w:tc>
        <w:tc>
          <w:tcPr>
            <w:tcW w:type="dxa" w:w="2160"/>
          </w:tcPr>
          <w:p>
            <w:r>
              <w:t>2,02%</w:t>
            </w:r>
          </w:p>
        </w:tc>
      </w:tr>
    </w:tbl>
    <w:p>
      <w:r>
        <w:t>Avaliação da posição no ranking: CE está na 8ª posição entre 27 UFs, com participação de 2,02%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0,02%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2,46%</w:t>
            </w:r>
          </w:p>
        </w:tc>
      </w:tr>
    </w:tbl>
    <w:p>
      <w:r>
        <w:t>Avaliação da posição no ranking: CE está na 15ª posição entre 27 UFs, com participação de 2,46%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176.528</w:t>
            </w:r>
          </w:p>
        </w:tc>
        <w:tc>
          <w:tcPr>
            <w:tcW w:type="dxa" w:w="2160"/>
          </w:tcPr>
          <w:p>
            <w:r>
              <w:t>19,61%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146.296</w:t>
            </w:r>
          </w:p>
        </w:tc>
        <w:tc>
          <w:tcPr>
            <w:tcW w:type="dxa" w:w="2160"/>
          </w:tcPr>
          <w:p>
            <w:r>
              <w:t>17,55%</w:t>
            </w:r>
          </w:p>
        </w:tc>
      </w:tr>
    </w:tbl>
    <w:p>
      <w:r>
        <w:t>Avaliação da posição no ranking: CE está na 2ª posição entre 27 UFs, com participação de 17,55%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10,07%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R$ 7.974.624,24</w:t>
            </w:r>
          </w:p>
        </w:tc>
        <w:tc>
          <w:tcPr>
            <w:tcW w:type="dxa" w:w="2160"/>
          </w:tcPr>
          <w:p>
            <w:r>
              <w:t>7,67%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R$ 189.872,01</w:t>
            </w:r>
          </w:p>
        </w:tc>
        <w:tc>
          <w:tcPr>
            <w:tcW w:type="dxa" w:w="2160"/>
          </w:tcPr>
          <w:p>
            <w:r>
              <w:t>76,11%</w:t>
            </w:r>
          </w:p>
        </w:tc>
      </w:tr>
    </w:tbl>
    <w:p>
      <w:r>
        <w:t>Avaliação da posição no ranking: CE está na 6ª posição entre 27 UFs, com participação de 7,67%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0,55%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2,60%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1,48%</w:t>
            </w:r>
          </w:p>
        </w:tc>
      </w:tr>
    </w:tbl>
    <w:p>
      <w:r>
        <w:t>Avaliação da posição no ranking: CE está na 13ª posição entre 27 UFs, com participação de 1,48%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