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Maranhão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Maranhão possui 356.866 CAFs Pessoa Física ativos, equivalentes a 9,15% do total nacional. No PRONAF, o volume financeiro consolidado para a UF é R$ 428.622.270,23, equivalente a 2,92%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356.866</w:t>
            </w:r>
          </w:p>
        </w:tc>
        <w:tc>
          <w:tcPr>
            <w:tcW w:type="dxa" w:w="2160"/>
          </w:tcPr>
          <w:p>
            <w:r>
              <w:t>9,15%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7,05%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288.847</w:t>
            </w:r>
          </w:p>
        </w:tc>
        <w:tc>
          <w:tcPr>
            <w:tcW w:type="dxa" w:w="2160"/>
          </w:tcPr>
          <w:p>
            <w:r>
              <w:t>8,18%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257.579</w:t>
            </w:r>
          </w:p>
        </w:tc>
        <w:tc>
          <w:tcPr>
            <w:tcW w:type="dxa" w:w="2160"/>
          </w:tcPr>
          <w:p>
            <w:r>
              <w:t>7,32%</w:t>
            </w:r>
          </w:p>
        </w:tc>
      </w:tr>
    </w:tbl>
    <w:p>
      <w:r>
        <w:t>Avaliação da posição no ranking: MA está na 3ª posição entre 27 UFs, com participação de 9,15%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34.582</w:t>
            </w:r>
          </w:p>
        </w:tc>
        <w:tc>
          <w:tcPr>
            <w:tcW w:type="dxa" w:w="2160"/>
          </w:tcPr>
          <w:p>
            <w:r>
              <w:t>7,17%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R$ 428.622.270,23</w:t>
            </w:r>
          </w:p>
        </w:tc>
        <w:tc>
          <w:tcPr>
            <w:tcW w:type="dxa" w:w="2160"/>
          </w:tcPr>
          <w:p>
            <w:r>
              <w:t>2,92%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34.582</w:t>
            </w:r>
          </w:p>
        </w:tc>
        <w:tc>
          <w:tcPr>
            <w:tcW w:type="dxa" w:w="2160"/>
          </w:tcPr>
          <w:p>
            <w:r>
              <w:t>7,17%</w:t>
            </w:r>
          </w:p>
        </w:tc>
      </w:tr>
    </w:tbl>
    <w:p>
      <w:r>
        <w:t>Avaliação da posição no ranking: MA está na 10ª posição entre 27 UFs, com participação de 2,92%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6.396</w:t>
            </w:r>
          </w:p>
        </w:tc>
        <w:tc>
          <w:tcPr>
            <w:tcW w:type="dxa" w:w="2160"/>
          </w:tcPr>
          <w:p>
            <w:r>
              <w:t>6,71%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R$ 35.748.894,62</w:t>
            </w:r>
          </w:p>
        </w:tc>
        <w:tc>
          <w:tcPr>
            <w:tcW w:type="dxa" w:w="2160"/>
          </w:tcPr>
          <w:p>
            <w:r>
              <w:t>1,01%</w:t>
            </w:r>
          </w:p>
        </w:tc>
      </w:tr>
    </w:tbl>
    <w:p>
      <w:r>
        <w:t>Avaliação da posição no ranking: MA está na 11ª posição entre 27 UFs, com participação de 1,01%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3,11%</w:t>
            </w:r>
          </w:p>
        </w:tc>
      </w:tr>
    </w:tbl>
    <w:p>
      <w:r>
        <w:t>Avaliação da posição no ranking: MA está na 11ª posição entre 27 UFs, com participação de 3,11%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2.530</w:t>
            </w:r>
          </w:p>
        </w:tc>
        <w:tc>
          <w:tcPr>
            <w:tcW w:type="dxa" w:w="2160"/>
          </w:tcPr>
          <w:p>
            <w:r>
              <w:t>0,28%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1.362</w:t>
            </w:r>
          </w:p>
        </w:tc>
        <w:tc>
          <w:tcPr>
            <w:tcW w:type="dxa" w:w="2160"/>
          </w:tcPr>
          <w:p>
            <w:r>
              <w:t>0,16%</w:t>
            </w:r>
          </w:p>
        </w:tc>
      </w:tr>
    </w:tbl>
    <w:p>
      <w:r>
        <w:t>Avaliação da posição no ranking: MA está na 10ª posição entre 27 UFs, com participação de 0,16%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19,90%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R$ 19.735.994,68</w:t>
            </w:r>
          </w:p>
        </w:tc>
        <w:tc>
          <w:tcPr>
            <w:tcW w:type="dxa" w:w="2160"/>
          </w:tcPr>
          <w:p>
            <w:r>
              <w:t>18,97%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R$ 237.783,07</w:t>
            </w:r>
          </w:p>
        </w:tc>
        <w:tc>
          <w:tcPr>
            <w:tcW w:type="dxa" w:w="2160"/>
          </w:tcPr>
          <w:p>
            <w:r>
              <w:t>95,32%</w:t>
            </w:r>
          </w:p>
        </w:tc>
      </w:tr>
    </w:tbl>
    <w:p>
      <w:r>
        <w:t>Avaliação da posição no ranking: MA está na 1ª posição entre 27 UFs, com participação de 18,97%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0,04%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1.589</w:t>
            </w:r>
          </w:p>
        </w:tc>
        <w:tc>
          <w:tcPr>
            <w:tcW w:type="dxa" w:w="2160"/>
          </w:tcPr>
          <w:p>
            <w:r>
              <w:t>79,45%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13,44%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2.227</w:t>
            </w:r>
          </w:p>
        </w:tc>
        <w:tc>
          <w:tcPr>
            <w:tcW w:type="dxa" w:w="2160"/>
          </w:tcPr>
          <w:p>
            <w:r>
              <w:t>24,42%</w:t>
            </w:r>
          </w:p>
        </w:tc>
      </w:tr>
    </w:tbl>
    <w:p>
      <w:r>
        <w:t>Avaliação da posição no ranking: MA está na 1ª posição entre 27 UFs, com participação de 24,42%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