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Atualizado em: 27/04/2026 10:49</w:t>
      </w:r>
    </w:p>
    <w:p>
      <w:pPr>
        <w:pStyle w:val="Heading1"/>
      </w:pPr>
      <w:r>
        <w:t>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Avaliação da posição no ranking: MG está na 5ª posição entre 28 UFs, com participação média de 7,32% no total nacional (quanto maior, melhor colocação).</w:t>
      </w:r>
    </w:p>
    <w:p>
      <w:r>
        <w:t>Fonte: CAF Transparência. Referência: 03/2026. Geração da base: 10/04/2026.</w:t>
      </w:r>
    </w:p>
    <w:p>
      <w:pPr>
        <w:pStyle w:val="Heading1"/>
      </w:pPr>
      <w:r>
        <w:t>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Avaliação da posição no ranking: MG está na 2ª posição entre 28 UFs, com participação média de 9,85% no total nacional (quanto maior, melhor colocação).</w:t>
      </w:r>
    </w:p>
    <w:p>
      <w:r>
        <w:t>Fonte: GAIA. Referência: 03/2026. Geração da base: 14/04/2026.</w:t>
      </w:r>
    </w:p>
    <w:p>
      <w:pPr>
        <w:pStyle w:val="Heading1"/>
      </w:pPr>
      <w:r>
        <w:t>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Avaliação da posição no ranking: MG está na 3ª posição entre 28 UFs, com participação média de 5,31% no total nacional (quanto maior, melhor colocação).</w:t>
      </w:r>
    </w:p>
    <w:p>
      <w:r>
        <w:t>Fonte: GAIA. Referência: 03/2026. Geração da base: 14/04/2026.</w:t>
      </w:r>
    </w:p>
    <w:p>
      <w:pPr>
        <w:pStyle w:val="Heading1"/>
      </w:pPr>
      <w:r>
        <w:t>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Avaliação da posição no ranking: MG está na 3ª posição entre 28 UFs, com participação média de 9,55% no total nacional (quanto maior, melhor colocação).</w:t>
      </w:r>
    </w:p>
    <w:p>
      <w:r>
        <w:t>Fonte: Base ATER/ANATER. Referência: 03/2026. Geração da base: 10/04/2026.</w:t>
      </w:r>
    </w:p>
    <w:p>
      <w:pPr>
        <w:pStyle w:val="Heading1"/>
      </w:pPr>
      <w:r>
        <w:t>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Avaliação da posição no ranking: MG está na 6ª posição entre 28 UFs, com participação média de 4,54% no total nacional (quanto maior, melhor colocação).</w:t>
      </w:r>
    </w:p>
    <w:p>
      <w:r>
        <w:t>Fonte: Garantia-Safra. Referência: 2023-2024. Geração da base: 13/04/2026.</w:t>
      </w:r>
    </w:p>
    <w:p>
      <w:pPr>
        <w:pStyle w:val="Heading1"/>
      </w:pPr>
      <w:r>
        <w:t>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Avaliação da posição no ranking: MG está na 8ª posição entre 28 UFs, com participação média de 39,44% no total nacional (quanto maior, melhor colocação).</w:t>
      </w:r>
    </w:p>
    <w:p>
      <w:r>
        <w:t>Fonte: PNCF. Referência: 03/2026. Geração da base: 10/04/2026.</w:t>
      </w:r>
    </w:p>
    <w:p>
      <w:pPr>
        <w:pStyle w:val="Heading1"/>
      </w:pPr>
      <w:r>
        <w:t>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Avaliação da posição no ranking: MG está na 3ª posição entre 28 UFs, com participação média de 19,00% no total nacional (quanto maior, melhor colocação).</w:t>
      </w:r>
    </w:p>
    <w:p>
      <w:r>
        <w:t>Fonte: PNRA. Referência: 2026 até mar. Geração da base: 15/04/2026.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