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Minas Gerais</w:t>
      </w:r>
    </w:p>
    <w:p>
      <w:r>
        <w:t>Gerado em: 27/04/2026 12:31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Minas Gerais possui 266.478 CAFs Pessoa Física ativos, equivalentes a 6,84% do total nacional. No PRONAF, o volume financeiro consolidado para a UF é R$ 1.604.294.782,57, equivalente a 10,94%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266.478</w:t>
            </w:r>
          </w:p>
        </w:tc>
        <w:tc>
          <w:tcPr>
            <w:tcW w:type="dxa" w:w="2160"/>
          </w:tcPr>
          <w:p>
            <w:r>
              <w:t>6,84%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7,43%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252.645</w:t>
            </w:r>
          </w:p>
        </w:tc>
        <w:tc>
          <w:tcPr>
            <w:tcW w:type="dxa" w:w="2160"/>
          </w:tcPr>
          <w:p>
            <w:r>
              <w:t>7,16%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276.706</w:t>
            </w:r>
          </w:p>
        </w:tc>
        <w:tc>
          <w:tcPr>
            <w:tcW w:type="dxa" w:w="2160"/>
          </w:tcPr>
          <w:p>
            <w:r>
              <w:t>7,86%</w:t>
            </w:r>
          </w:p>
        </w:tc>
      </w:tr>
    </w:tbl>
    <w:p>
      <w:r>
        <w:t>Avaliação da posição no ranking: MG está na 6ª posição entre 27 UFs, com participação de 6,84%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44.848</w:t>
            </w:r>
          </w:p>
        </w:tc>
        <w:tc>
          <w:tcPr>
            <w:tcW w:type="dxa" w:w="2160"/>
          </w:tcPr>
          <w:p>
            <w:r>
              <w:t>9,30%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R$ 1.604.294.782,57</w:t>
            </w:r>
          </w:p>
        </w:tc>
        <w:tc>
          <w:tcPr>
            <w:tcW w:type="dxa" w:w="2160"/>
          </w:tcPr>
          <w:p>
            <w:r>
              <w:t>10,94%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44.848</w:t>
            </w:r>
          </w:p>
        </w:tc>
        <w:tc>
          <w:tcPr>
            <w:tcW w:type="dxa" w:w="2160"/>
          </w:tcPr>
          <w:p>
            <w:r>
              <w:t>9,30%</w:t>
            </w:r>
          </w:p>
        </w:tc>
      </w:tr>
    </w:tbl>
    <w:p>
      <w:r>
        <w:t>Avaliação da posição no ranking: MG está na 4ª posição entre 27 UFs, com participação de 10,94%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9.036</w:t>
            </w:r>
          </w:p>
        </w:tc>
        <w:tc>
          <w:tcPr>
            <w:tcW w:type="dxa" w:w="2160"/>
          </w:tcPr>
          <w:p>
            <w:r>
              <w:t>9,48%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R$ 415.882.383,26</w:t>
            </w:r>
          </w:p>
        </w:tc>
        <w:tc>
          <w:tcPr>
            <w:tcW w:type="dxa" w:w="2160"/>
          </w:tcPr>
          <w:p>
            <w:r>
              <w:t>11,77%</w:t>
            </w:r>
          </w:p>
        </w:tc>
      </w:tr>
    </w:tbl>
    <w:p>
      <w:r>
        <w:t>Avaliação da posição no ranking: MG está na 4ª posição entre 27 UFs, com participação de 11,77%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580</w:t>
            </w:r>
          </w:p>
        </w:tc>
        <w:tc>
          <w:tcPr>
            <w:tcW w:type="dxa" w:w="2160"/>
          </w:tcPr>
          <w:p>
            <w:r>
              <w:t>10,03%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1.530</w:t>
            </w:r>
          </w:p>
        </w:tc>
        <w:tc>
          <w:tcPr>
            <w:tcW w:type="dxa" w:w="2160"/>
          </w:tcPr>
          <w:p>
            <w:r>
              <w:t>9,08%</w:t>
            </w:r>
          </w:p>
        </w:tc>
      </w:tr>
    </w:tbl>
    <w:p>
      <w:r>
        <w:t>Avaliação da posição no ranking: MG está na 2ª posição entre 27 UFs, com participação de 9,08%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41.649</w:t>
            </w:r>
          </w:p>
        </w:tc>
        <w:tc>
          <w:tcPr>
            <w:tcW w:type="dxa" w:w="2160"/>
          </w:tcPr>
          <w:p>
            <w:r>
              <w:t>4,63%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37.207</w:t>
            </w:r>
          </w:p>
        </w:tc>
        <w:tc>
          <w:tcPr>
            <w:tcW w:type="dxa" w:w="2160"/>
          </w:tcPr>
          <w:p>
            <w:r>
              <w:t>4,46%</w:t>
            </w:r>
          </w:p>
        </w:tc>
      </w:tr>
    </w:tbl>
    <w:p>
      <w:r>
        <w:t>Avaliação da posição no ranking: MG está na 6ª posição entre 27 UFs, com participação de 4,46% no total nacional para o indicador de ranking (Agricultores com pagamento liberado).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6,00%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R$ 6.609.340,83</w:t>
            </w:r>
          </w:p>
        </w:tc>
        <w:tc>
          <w:tcPr>
            <w:tcW w:type="dxa" w:w="2160"/>
          </w:tcPr>
          <w:p>
            <w:r>
              <w:t>6,35%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R$ 264.373,63</w:t>
            </w:r>
          </w:p>
        </w:tc>
        <w:tc>
          <w:tcPr>
            <w:tcW w:type="dxa" w:w="2160"/>
          </w:tcPr>
          <w:p>
            <w:r>
              <w:t>105,98%</w:t>
            </w:r>
          </w:p>
        </w:tc>
      </w:tr>
    </w:tbl>
    <w:p>
      <w:r>
        <w:t>Avaliação da posição no ranking: MG está na 8ª posição entre 27 UFs, com participação de 6,35% no total nacional para o indicador de ranking (Valor liberado).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0,09%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92,50%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1,31%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1,11%</w:t>
            </w:r>
          </w:p>
        </w:tc>
      </w:tr>
    </w:tbl>
    <w:p>
      <w:r>
        <w:t>Avaliação da posição no ranking: MG está na 16ª posição entre 27 UFs, com participação de 1,11%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