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Vers?o 1</w:t>
      </w:r>
    </w:p>
    <w:p>
      <w:pPr>
        <w:pStyle w:val="Title"/>
        <w:jc w:val="center"/>
      </w:pPr>
      <w:r>
        <w:t>Relat?rio Estadual de Monitoramento</w:t>
      </w:r>
    </w:p>
    <w:p>
      <w:pPr>
        <w:jc w:val="center"/>
      </w:pPr>
      <w:r>
        <w:t>Pará</w:t>
      </w:r>
    </w:p>
    <w:p>
      <w:r>
        <w:t>Gerado em: 27/04/2026 11:05</w:t>
      </w:r>
    </w:p>
    <w:p>
      <w:r>
        <w:t>Documento preliminar gerado a partir das bases de pol?ticas p?blicas dispon?veis. A estrutura segue o documento padr?o v1 como refer?ncia editorial.</w:t>
      </w:r>
    </w:p>
    <w:p>
      <w:pPr>
        <w:pStyle w:val="Heading1"/>
      </w:pPr>
      <w:r>
        <w:t>Sum?rio Executivo</w:t>
      </w:r>
    </w:p>
    <w:p>
      <w:r>
        <w:t>Pará possui 216.099 CAFs Pessoa F?sica ativos, equivalentes a 5,54% do total nacional. No PRONAF, o volume financeiro consolidado para a UF ? R$ 658.786.280,49, equivalente a 4,49%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f?sica, pessoa jur?dica e g?nero.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rela??o ao nacional</w:t>
            </w:r>
          </w:p>
        </w:tc>
      </w:tr>
      <w:tr>
        <w:tc>
          <w:tcPr>
            <w:tcW w:type="dxa" w:w="2160"/>
          </w:tcPr>
          <w:p>
            <w:r>
              <w:t>CAFs Pessoa F?sica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216.099</w:t>
            </w:r>
          </w:p>
        </w:tc>
        <w:tc>
          <w:tcPr>
            <w:tcW w:type="dxa" w:w="2160"/>
          </w:tcPr>
          <w:p>
            <w:r>
              <w:t>5,54%</w:t>
            </w:r>
          </w:p>
        </w:tc>
      </w:tr>
      <w:tr>
        <w:tc>
          <w:tcPr>
            <w:tcW w:type="dxa" w:w="2160"/>
          </w:tcPr>
          <w:p>
            <w:r>
              <w:t>CAFs Pessoa Jur?dica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3,97%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170.963</w:t>
            </w:r>
          </w:p>
        </w:tc>
        <w:tc>
          <w:tcPr>
            <w:tcW w:type="dxa" w:w="2160"/>
          </w:tcPr>
          <w:p>
            <w:r>
              <w:t>4,84%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180.953</w:t>
            </w:r>
          </w:p>
        </w:tc>
        <w:tc>
          <w:tcPr>
            <w:tcW w:type="dxa" w:w="2160"/>
          </w:tcPr>
          <w:p>
            <w:r>
              <w:t>5,14%</w:t>
            </w:r>
          </w:p>
        </w:tc>
      </w:tr>
    </w:tbl>
    <w:p>
      <w:r>
        <w:t>Fonte: CAF Transpar?ncia. Refer?ncia: 03/2026. Gera??o da base: 10/04/2026.</w:t>
      </w:r>
    </w:p>
    <w:p>
      <w:r>
        <w:t>Lacunas em rela??o ao documento padr?o:</w:t>
      </w:r>
    </w:p>
    <w:p>
      <w:pPr>
        <w:pStyle w:val="ListBullet"/>
      </w:pPr>
      <w:r>
        <w:t>Jovens em CAF ativo. Informa??o n?o dispon?vel nas bases atuais.</w:t>
      </w:r>
    </w:p>
    <w:p>
      <w:pPr>
        <w:pStyle w:val="ListBullet"/>
      </w:pPr>
      <w:r>
        <w:t>Quilombolas, ind?genas e povos e comunidades tradicionais com DAP. Informa??o n?o dispon?vel nas bases atuais.</w:t>
      </w:r>
    </w:p>
    <w:p>
      <w:pPr>
        <w:pStyle w:val="ListBullet"/>
      </w:pPr>
      <w:r>
        <w:t>Principais produtos da agricultura familiar no estado. Informa??o n?o dispon?vel nas bases atuais.</w:t>
      </w:r>
    </w:p>
    <w:p>
      <w:pPr>
        <w:pStyle w:val="ListBullet"/>
      </w:pPr>
      <w:r>
        <w:t>Produtos com maior valor total de produ??o no estado. Informa??o n?o dispon?vel nas bases atuais.</w:t>
      </w:r>
    </w:p>
    <w:p>
      <w:pPr>
        <w:pStyle w:val="Heading1"/>
      </w:pPr>
      <w:r>
        <w:t>2. PRONAF</w:t>
      </w:r>
    </w:p>
    <w:p>
      <w:r>
        <w:t>Dados gerais de contratos, opera??es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rela??o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R$ 658.786.280,49</w:t>
            </w:r>
          </w:p>
        </w:tc>
        <w:tc>
          <w:tcPr>
            <w:tcW w:type="dxa" w:w="2160"/>
          </w:tcPr>
          <w:p>
            <w:r>
              <w:t>4,49%</w:t>
            </w:r>
          </w:p>
        </w:tc>
      </w:tr>
      <w:tr>
        <w:tc>
          <w:tcPr>
            <w:tcW w:type="dxa" w:w="2160"/>
          </w:tcPr>
          <w:p>
            <w:r>
              <w:t>Opera??es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14.770</w:t>
            </w:r>
          </w:p>
        </w:tc>
        <w:tc>
          <w:tcPr>
            <w:tcW w:type="dxa" w:w="2160"/>
          </w:tcPr>
          <w:p>
            <w:r>
              <w:t>3,06%</w:t>
            </w:r>
          </w:p>
        </w:tc>
      </w:tr>
    </w:tbl>
    <w:p>
      <w:r>
        <w:t>Fonte: GAIA. Refer?ncia: 03/2026. Gera??o da base: 14/04/2026.</w:t>
      </w:r>
    </w:p>
    <w:p>
      <w:r>
        <w:t>Lacunas em rela??o ao documento padr?o:</w:t>
      </w:r>
    </w:p>
    <w:p>
      <w:pPr>
        <w:pStyle w:val="ListBullet"/>
      </w:pPr>
      <w:r>
        <w:t>S?rie hist?rica anual detalhada no formato do documento padr?o. Informa??o n?o dispon?vel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rela??o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4.432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R$ 61.122.026,86</w:t>
            </w:r>
          </w:p>
        </w:tc>
        <w:tc>
          <w:tcPr>
            <w:tcW w:type="dxa" w:w="2160"/>
          </w:tcPr>
          <w:p>
            <w:r>
              <w:t>1,73%</w:t>
            </w:r>
          </w:p>
        </w:tc>
      </w:tr>
    </w:tbl>
    <w:p>
      <w:r>
        <w:t>Fonte: GAIA. Refer?ncia: 03/2026. Gera??o da base: 14/04/2026.</w:t>
      </w:r>
    </w:p>
    <w:p>
      <w:r>
        <w:t>Lacunas em rela??o ao documento padr?o:</w:t>
      </w:r>
    </w:p>
    <w:p>
      <w:pPr>
        <w:pStyle w:val="ListBullet"/>
      </w:pPr>
      <w:r>
        <w:t>S?rie hist?rica anual no formato do documento padr?o. Informa??o n?o dispon?vel nas bases atuais.</w:t>
      </w:r>
    </w:p>
    <w:p>
      <w:pPr>
        <w:pStyle w:val="Heading1"/>
      </w:pPr>
      <w:r>
        <w:t>4. ATER</w:t>
      </w:r>
    </w:p>
    <w:p>
      <w:r>
        <w:t>Fam?lias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rela??o ao nacional</w:t>
            </w:r>
          </w:p>
        </w:tc>
      </w:tr>
      <w:tr>
        <w:tc>
          <w:tcPr>
            <w:tcW w:type="dxa" w:w="2160"/>
          </w:tcPr>
          <w:p>
            <w:r>
              <w:t>Fam?lias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0,76%</w:t>
            </w:r>
          </w:p>
        </w:tc>
      </w:tr>
      <w:tr>
        <w:tc>
          <w:tcPr>
            <w:tcW w:type="dxa" w:w="2160"/>
          </w:tcPr>
          <w:p>
            <w:r>
              <w:t>Fam?lias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4.085</w:t>
            </w:r>
          </w:p>
        </w:tc>
        <w:tc>
          <w:tcPr>
            <w:tcW w:type="dxa" w:w="2160"/>
          </w:tcPr>
          <w:p>
            <w:r>
              <w:t>24,24%</w:t>
            </w:r>
          </w:p>
        </w:tc>
      </w:tr>
    </w:tbl>
    <w:p>
      <w:r>
        <w:t>Fonte: Base ATER/ANATER. Refer?ncia: 03/2026. Gera??o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aus?ncia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rela??o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Refer?ncia: 2023-2024. Gera??o da base: 13/04/2026.</w:t>
      </w:r>
    </w:p>
    <w:p>
      <w:r>
        <w:t>Lacunas em rela??o ao documento padr?o:</w:t>
      </w:r>
    </w:p>
    <w:p>
      <w:pPr>
        <w:pStyle w:val="ListBullet"/>
      </w:pPr>
      <w:r>
        <w:t>Se??o sem equivalente direto no documento padr?o v1; inclu?da porque h? base dispon?vel. Informa??o n?o dispon?vel nas bases atuais.</w:t>
      </w:r>
    </w:p>
    <w:p>
      <w:pPr>
        <w:pStyle w:val="Heading1"/>
      </w:pPr>
      <w:r>
        <w:t>6. PNCF</w:t>
      </w:r>
    </w:p>
    <w:p>
      <w:r>
        <w:t>N?mero de opera??es, valor liberado e valor m?dio liberado por opera??o.</w:t>
      </w:r>
    </w:p>
    <w:p>
      <w:r>
        <w:t>Sem registros para a UF nesta base. Os indicadores estaduais aparecem como zero e devem ser interpretados como aus?ncia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rela??o ao nacional</w:t>
            </w:r>
          </w:p>
        </w:tc>
      </w:tr>
      <w:tr>
        <w:tc>
          <w:tcPr>
            <w:tcW w:type="dxa" w:w="2160"/>
          </w:tcPr>
          <w:p>
            <w:r>
              <w:t>Opera??es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m?dio liberado por opera??o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Refer?ncia: 03/2026. Gera??o da base: 10/04/2026.</w:t>
      </w:r>
    </w:p>
    <w:p>
      <w:r>
        <w:t>Lacunas em rela??o ao documento padr?o:</w:t>
      </w:r>
    </w:p>
    <w:p>
      <w:pPr>
        <w:pStyle w:val="ListBullet"/>
      </w:pPr>
      <w:r>
        <w:t>S?rie hist?rica anual no formato do documento padr?o. Informa??o n?o dispon?vel nas bases atuais.</w:t>
      </w:r>
    </w:p>
    <w:p>
      <w:pPr>
        <w:pStyle w:val="Heading1"/>
      </w:pPr>
      <w:r>
        <w:t>7. PNRA - Reforma Agr?ria</w:t>
      </w:r>
    </w:p>
    <w:p>
      <w:r>
        <w:t>Fam?lias por tipo de assentamento, reconhecimento e regulariza??o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rela??o ao nacional</w:t>
            </w:r>
          </w:p>
        </w:tc>
      </w:tr>
      <w:tr>
        <w:tc>
          <w:tcPr>
            <w:tcW w:type="dxa" w:w="2160"/>
          </w:tcPr>
          <w:p>
            <w:r>
              <w:t>Fam?lias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1.446</w:t>
            </w:r>
          </w:p>
        </w:tc>
        <w:tc>
          <w:tcPr>
            <w:tcW w:type="dxa" w:w="2160"/>
          </w:tcPr>
          <w:p>
            <w:r>
              <w:t>61,77%</w:t>
            </w:r>
          </w:p>
        </w:tc>
      </w:tr>
      <w:tr>
        <w:tc>
          <w:tcPr>
            <w:tcW w:type="dxa" w:w="2160"/>
          </w:tcPr>
          <w:p>
            <w:r>
              <w:t>Fam?lias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Fam?lias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2,00%</w:t>
            </w:r>
          </w:p>
        </w:tc>
      </w:tr>
      <w:tr>
        <w:tc>
          <w:tcPr>
            <w:tcW w:type="dxa" w:w="2160"/>
          </w:tcPr>
          <w:p>
            <w:r>
              <w:t>Fam?lias em regulariza??o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13,95%</w:t>
            </w:r>
          </w:p>
        </w:tc>
      </w:tr>
      <w:tr>
        <w:tc>
          <w:tcPr>
            <w:tcW w:type="dxa" w:w="2160"/>
          </w:tcPr>
          <w:p>
            <w:r>
              <w:t>Total de fam?lias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2.147</w:t>
            </w:r>
          </w:p>
        </w:tc>
        <w:tc>
          <w:tcPr>
            <w:tcW w:type="dxa" w:w="2160"/>
          </w:tcPr>
          <w:p>
            <w:r>
              <w:t>23,54%</w:t>
            </w:r>
          </w:p>
        </w:tc>
      </w:tr>
    </w:tbl>
    <w:p>
      <w:r>
        <w:t>Fonte: PNRA. Refer?ncia: 2026 até mar. Gera??o da base: 15/04/2026.</w:t>
      </w:r>
    </w:p>
    <w:p>
      <w:r>
        <w:t>Lacunas em rela??o ao documento padr?o:</w:t>
      </w:r>
    </w:p>
    <w:p>
      <w:pPr>
        <w:pStyle w:val="ListBullet"/>
      </w:pPr>
      <w:r>
        <w:t>Quadros hist?ricos anuais no formato do documento padr?o. Informa??o n?o dispon?vel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