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Pernambuco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Pernambuco possui 325.988 CAFs Pessoa Física ativos, equivalentes a 8,36% do total nacional. No PRONAF, o volume financeiro consolidado para a UF é R$ 443.450.727,55, equivalente a 3,02%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325.988</w:t>
            </w:r>
          </w:p>
        </w:tc>
        <w:tc>
          <w:tcPr>
            <w:tcW w:type="dxa" w:w="2160"/>
          </w:tcPr>
          <w:p>
            <w:r>
              <w:t>8,36%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408</w:t>
            </w:r>
          </w:p>
        </w:tc>
        <w:tc>
          <w:tcPr>
            <w:tcW w:type="dxa" w:w="2160"/>
          </w:tcPr>
          <w:p>
            <w:r>
              <w:t>4,45%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312.730</w:t>
            </w:r>
          </w:p>
        </w:tc>
        <w:tc>
          <w:tcPr>
            <w:tcW w:type="dxa" w:w="2160"/>
          </w:tcPr>
          <w:p>
            <w:r>
              <w:t>8,86%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285.777</w:t>
            </w:r>
          </w:p>
        </w:tc>
        <w:tc>
          <w:tcPr>
            <w:tcW w:type="dxa" w:w="2160"/>
          </w:tcPr>
          <w:p>
            <w:r>
              <w:t>8,12%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37.375</w:t>
            </w:r>
          </w:p>
        </w:tc>
        <w:tc>
          <w:tcPr>
            <w:tcW w:type="dxa" w:w="2160"/>
          </w:tcPr>
          <w:p>
            <w:r>
              <w:t>7,75%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R$ 443.450.727,55</w:t>
            </w:r>
          </w:p>
        </w:tc>
        <w:tc>
          <w:tcPr>
            <w:tcW w:type="dxa" w:w="2160"/>
          </w:tcPr>
          <w:p>
            <w:r>
              <w:t>3,02%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37.375</w:t>
            </w:r>
          </w:p>
        </w:tc>
        <w:tc>
          <w:tcPr>
            <w:tcW w:type="dxa" w:w="2160"/>
          </w:tcPr>
          <w:p>
            <w:r>
              <w:t>7,75%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4.970</w:t>
            </w:r>
          </w:p>
        </w:tc>
        <w:tc>
          <w:tcPr>
            <w:tcW w:type="dxa" w:w="2160"/>
          </w:tcPr>
          <w:p>
            <w:r>
              <w:t>5,21%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R$ 41.529.070,92</w:t>
            </w:r>
          </w:p>
        </w:tc>
        <w:tc>
          <w:tcPr>
            <w:tcW w:type="dxa" w:w="2160"/>
          </w:tcPr>
          <w:p>
            <w:r>
              <w:t>1,18%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1,59%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119.602</w:t>
            </w:r>
          </w:p>
        </w:tc>
        <w:tc>
          <w:tcPr>
            <w:tcW w:type="dxa" w:w="2160"/>
          </w:tcPr>
          <w:p>
            <w:r>
              <w:t>13,28%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114.080</w:t>
            </w:r>
          </w:p>
        </w:tc>
        <w:tc>
          <w:tcPr>
            <w:tcW w:type="dxa" w:w="2160"/>
          </w:tcPr>
          <w:p>
            <w:r>
              <w:t>13,68%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7,67%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R$ 7.606.049,09</w:t>
            </w:r>
          </w:p>
        </w:tc>
        <w:tc>
          <w:tcPr>
            <w:tcW w:type="dxa" w:w="2160"/>
          </w:tcPr>
          <w:p>
            <w:r>
              <w:t>7,31%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R$ 237.689,03</w:t>
            </w:r>
          </w:p>
        </w:tc>
        <w:tc>
          <w:tcPr>
            <w:tcW w:type="dxa" w:w="2160"/>
          </w:tcPr>
          <w:p>
            <w:r>
              <w:t>95,28%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Pernambuco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3,33%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1,30%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6,33%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4,43%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