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Rio de Janeiro</w:t>
      </w:r>
    </w:p>
    <w:p>
      <w:r>
        <w:t>Gerado em: 27/04/2026 11:10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Rio de Janeiro possui 12.569 CAFs Pessoa Física ativos, equivalentes a 0,32% do total nacional. No PRONAF, o volume financeiro consolidado para a UF é R$ 65.120.962,54, equivalente a 0,44%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Rio de Janeiro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12.569</w:t>
            </w:r>
          </w:p>
        </w:tc>
        <w:tc>
          <w:tcPr>
            <w:tcW w:type="dxa" w:w="2160"/>
          </w:tcPr>
          <w:p>
            <w:r>
              <w:t>0,32%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0,79%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10.336</w:t>
            </w:r>
          </w:p>
        </w:tc>
        <w:tc>
          <w:tcPr>
            <w:tcW w:type="dxa" w:w="2160"/>
          </w:tcPr>
          <w:p>
            <w:r>
              <w:t>0,29%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12.347</w:t>
            </w:r>
          </w:p>
        </w:tc>
        <w:tc>
          <w:tcPr>
            <w:tcW w:type="dxa" w:w="2160"/>
          </w:tcPr>
          <w:p>
            <w:r>
              <w:t>0,35%</w:t>
            </w:r>
          </w:p>
        </w:tc>
      </w:tr>
    </w:tbl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Rio de Janeiro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971</w:t>
            </w:r>
          </w:p>
        </w:tc>
        <w:tc>
          <w:tcPr>
            <w:tcW w:type="dxa" w:w="2160"/>
          </w:tcPr>
          <w:p>
            <w:r>
              <w:t>0,20%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R$ 65.120.962,54</w:t>
            </w:r>
          </w:p>
        </w:tc>
        <w:tc>
          <w:tcPr>
            <w:tcW w:type="dxa" w:w="2160"/>
          </w:tcPr>
          <w:p>
            <w:r>
              <w:t>0,44%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971</w:t>
            </w:r>
          </w:p>
        </w:tc>
        <w:tc>
          <w:tcPr>
            <w:tcW w:type="dxa" w:w="2160"/>
          </w:tcPr>
          <w:p>
            <w:r>
              <w:t>0,20%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Rio de Janeiro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137</w:t>
            </w:r>
          </w:p>
        </w:tc>
        <w:tc>
          <w:tcPr>
            <w:tcW w:type="dxa" w:w="2160"/>
          </w:tcPr>
          <w:p>
            <w:r>
              <w:t>0,14%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R$ 12.940.269,02</w:t>
            </w:r>
          </w:p>
        </w:tc>
        <w:tc>
          <w:tcPr>
            <w:tcW w:type="dxa" w:w="2160"/>
          </w:tcPr>
          <w:p>
            <w:r>
              <w:t>0,37%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Rio de Janeiro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Rio de Janeiro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Rio de Janeiro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Rio de Janeiro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0,06%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0,03%</w:t>
            </w:r>
          </w:p>
        </w:tc>
      </w:tr>
    </w:tbl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