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Rondônia</w:t>
      </w:r>
    </w:p>
    <w:p>
      <w:r>
        <w:t>Gerado em: 27/04/2026 15:37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Rondônia possui 58.847 CAFs Pessoa Física ativos, equivalentes a 1,51% do total nacional. No PRONAF, o volume financeiro consolidado para a UF é R$ 518.539.180,94, equivalente a 3,53%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Rondônia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58.847</w:t>
            </w:r>
          </w:p>
        </w:tc>
        <w:tc>
          <w:tcPr>
            <w:tcW w:type="dxa" w:w="2160"/>
          </w:tcPr>
          <w:p>
            <w:r>
              <w:t>1,51%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0,63%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48.726</w:t>
            </w:r>
          </w:p>
        </w:tc>
        <w:tc>
          <w:tcPr>
            <w:tcW w:type="dxa" w:w="2160"/>
          </w:tcPr>
          <w:p>
            <w:r>
              <w:t>1,38%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57.505</w:t>
            </w:r>
          </w:p>
        </w:tc>
        <w:tc>
          <w:tcPr>
            <w:tcW w:type="dxa" w:w="2160"/>
          </w:tcPr>
          <w:p>
            <w:r>
              <w:t>1,63%</w:t>
            </w:r>
          </w:p>
        </w:tc>
      </w:tr>
    </w:tbl>
    <w:p>
      <w:r>
        <w:t>Avaliação da posição no ranking: RO está na 16ª posição entre 27 UFs, com participação de 1,51% no total nacional para o indicador de ranking (CAFs Pessoa Física ativos).</w:t>
      </w:r>
    </w:p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Rondônia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6.174</w:t>
            </w:r>
          </w:p>
        </w:tc>
        <w:tc>
          <w:tcPr>
            <w:tcW w:type="dxa" w:w="2160"/>
          </w:tcPr>
          <w:p>
            <w:r>
              <w:t>1,28%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R$ 518.539.180,94</w:t>
            </w:r>
          </w:p>
        </w:tc>
        <w:tc>
          <w:tcPr>
            <w:tcW w:type="dxa" w:w="2160"/>
          </w:tcPr>
          <w:p>
            <w:r>
              <w:t>3,53%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6.174</w:t>
            </w:r>
          </w:p>
        </w:tc>
        <w:tc>
          <w:tcPr>
            <w:tcW w:type="dxa" w:w="2160"/>
          </w:tcPr>
          <w:p>
            <w:r>
              <w:t>1,28%</w:t>
            </w:r>
          </w:p>
        </w:tc>
      </w:tr>
    </w:tbl>
    <w:p>
      <w:r>
        <w:t>Avaliação da posição no ranking: RO está na 8ª posição entre 27 UFs, com participação de 3,53%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Rondônia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640</w:t>
            </w:r>
          </w:p>
        </w:tc>
        <w:tc>
          <w:tcPr>
            <w:tcW w:type="dxa" w:w="2160"/>
          </w:tcPr>
          <w:p>
            <w:r>
              <w:t>0,67%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R$ 32.903.778,04</w:t>
            </w:r>
          </w:p>
        </w:tc>
        <w:tc>
          <w:tcPr>
            <w:tcW w:type="dxa" w:w="2160"/>
          </w:tcPr>
          <w:p>
            <w:r>
              <w:t>0,93%</w:t>
            </w:r>
          </w:p>
        </w:tc>
      </w:tr>
    </w:tbl>
    <w:p>
      <w:r>
        <w:t>Avaliação da posição no ranking: RO está na 13ª posição entre 27 UFs, com participação de 0,93%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Rondônia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187</w:t>
            </w:r>
          </w:p>
        </w:tc>
        <w:tc>
          <w:tcPr>
            <w:tcW w:type="dxa" w:w="2160"/>
          </w:tcPr>
          <w:p>
            <w:r>
              <w:t>1,11%</w:t>
            </w:r>
          </w:p>
        </w:tc>
      </w:tr>
    </w:tbl>
    <w:p>
      <w:r>
        <w:t>Avaliação da posição no ranking: RO está na 21ª posição entre 27 UFs, com participação de 1,11% no total nacional para o indicador de ranking (Famílias com ATER recebida no ano).</w:t>
      </w:r>
    </w:p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Rondônia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Avaliação da posição no ranking: RO não possui registro nesta base para o indicador de ranking (Agricultores com pagamento liberado). Por isso, a UF não recebe uma colocação interpretável; o universo de comparação considera as 27 UFs oficiais.</w:t>
      </w:r>
    </w:p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Rondônia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0,96%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R$ 1.107.302,80</w:t>
            </w:r>
          </w:p>
        </w:tc>
        <w:tc>
          <w:tcPr>
            <w:tcW w:type="dxa" w:w="2160"/>
          </w:tcPr>
          <w:p>
            <w:r>
              <w:t>1,06%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R$ 276.825,70</w:t>
            </w:r>
          </w:p>
        </w:tc>
        <w:tc>
          <w:tcPr>
            <w:tcW w:type="dxa" w:w="2160"/>
          </w:tcPr>
          <w:p>
            <w:r>
              <w:t>110,97%</w:t>
            </w:r>
          </w:p>
        </w:tc>
      </w:tr>
    </w:tbl>
    <w:p>
      <w:r>
        <w:t>Avaliação da posição no ranking: RO está na 13ª posição entre 27 UFs, com participação de 1,06% no total nacional para o indicador de ranking (Valor liberado).</w:t>
      </w:r>
    </w:p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Rondônia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126</w:t>
            </w:r>
          </w:p>
        </w:tc>
        <w:tc>
          <w:tcPr>
            <w:tcW w:type="dxa" w:w="2160"/>
          </w:tcPr>
          <w:p>
            <w:r>
              <w:t>2,66%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126</w:t>
            </w:r>
          </w:p>
        </w:tc>
        <w:tc>
          <w:tcPr>
            <w:tcW w:type="dxa" w:w="2160"/>
          </w:tcPr>
          <w:p>
            <w:r>
              <w:t>1,38%</w:t>
            </w:r>
          </w:p>
        </w:tc>
      </w:tr>
    </w:tbl>
    <w:p>
      <w:r>
        <w:t>Avaliação da posição no ranking: RO está na 14ª posição entre 27 UFs, com participação de 1,38% no total nacional para o indicador de ranking (Total de famílias).</w:t>
      </w:r>
    </w:p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