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São Paulo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São Paulo possui 35.321 CAFs Pessoa Física ativos, equivalentes a 0,91% do total nacional. No PRONAF, o volume financeiro consolidado para a UF é R$ 308.450.209,85, equivalente a 2,10%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35.321</w:t>
            </w:r>
          </w:p>
        </w:tc>
        <w:tc>
          <w:tcPr>
            <w:tcW w:type="dxa" w:w="2160"/>
          </w:tcPr>
          <w:p>
            <w:r>
              <w:t>0,91%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33.325</w:t>
            </w:r>
          </w:p>
        </w:tc>
        <w:tc>
          <w:tcPr>
            <w:tcW w:type="dxa" w:w="2160"/>
          </w:tcPr>
          <w:p>
            <w:r>
              <w:t>0,94%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37.493</w:t>
            </w:r>
          </w:p>
        </w:tc>
        <w:tc>
          <w:tcPr>
            <w:tcW w:type="dxa" w:w="2160"/>
          </w:tcPr>
          <w:p>
            <w:r>
              <w:t>1,07%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4.077</w:t>
            </w:r>
          </w:p>
        </w:tc>
        <w:tc>
          <w:tcPr>
            <w:tcW w:type="dxa" w:w="2160"/>
          </w:tcPr>
          <w:p>
            <w:r>
              <w:t>0,85%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R$ 308.450.209,85</w:t>
            </w:r>
          </w:p>
        </w:tc>
        <w:tc>
          <w:tcPr>
            <w:tcW w:type="dxa" w:w="2160"/>
          </w:tcPr>
          <w:p>
            <w:r>
              <w:t>2,10%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4.077</w:t>
            </w:r>
          </w:p>
        </w:tc>
        <w:tc>
          <w:tcPr>
            <w:tcW w:type="dxa" w:w="2160"/>
          </w:tcPr>
          <w:p>
            <w:r>
              <w:t>0,85%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0,83%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R$ 98.517.513,12</w:t>
            </w:r>
          </w:p>
        </w:tc>
        <w:tc>
          <w:tcPr>
            <w:tcW w:type="dxa" w:w="2160"/>
          </w:tcPr>
          <w:p>
            <w:r>
              <w:t>2,79%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15,18%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1.311</w:t>
            </w:r>
          </w:p>
        </w:tc>
        <w:tc>
          <w:tcPr>
            <w:tcW w:type="dxa" w:w="2160"/>
          </w:tcPr>
          <w:p>
            <w:r>
              <w:t>7,78%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6,95%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R$ 8.495.877,30</w:t>
            </w:r>
          </w:p>
        </w:tc>
        <w:tc>
          <w:tcPr>
            <w:tcW w:type="dxa" w:w="2160"/>
          </w:tcPr>
          <w:p>
            <w:r>
              <w:t>8,17%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R$ 292.961,29</w:t>
            </w:r>
          </w:p>
        </w:tc>
        <w:tc>
          <w:tcPr>
            <w:tcW w:type="dxa" w:w="2160"/>
          </w:tcPr>
          <w:p>
            <w:r>
              <w:t>117,44%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1,60%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0,27%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0,49%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