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Alagoas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Alagoas possui 91.048 CAFs Pessoa Física ativos, equivalentes a 2,34% do total nacional. No PRONAF, o volume financeiro consolidado para a UF é R$ 227.265.553,09, equivalente a 1,55%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Alagoas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91.048</w:t>
            </w:r>
          </w:p>
        </w:tc>
        <w:tc>
          <w:tcPr>
            <w:tcW w:type="dxa" w:w="2160"/>
          </w:tcPr>
          <w:p>
            <w:r>
              <w:t>2,34%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253</w:t>
            </w:r>
          </w:p>
        </w:tc>
        <w:tc>
          <w:tcPr>
            <w:tcW w:type="dxa" w:w="2160"/>
          </w:tcPr>
          <w:p>
            <w:r>
              <w:t>2,76%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88.907</w:t>
            </w:r>
          </w:p>
        </w:tc>
        <w:tc>
          <w:tcPr>
            <w:tcW w:type="dxa" w:w="2160"/>
          </w:tcPr>
          <w:p>
            <w:r>
              <w:t>2,52%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82.908</w:t>
            </w:r>
          </w:p>
        </w:tc>
        <w:tc>
          <w:tcPr>
            <w:tcW w:type="dxa" w:w="2160"/>
          </w:tcPr>
          <w:p>
            <w:r>
              <w:t>2,36%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Alagoas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14.851</w:t>
            </w:r>
          </w:p>
        </w:tc>
        <w:tc>
          <w:tcPr>
            <w:tcW w:type="dxa" w:w="2160"/>
          </w:tcPr>
          <w:p>
            <w:r>
              <w:t>3,08%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R$ 227.265.553,09</w:t>
            </w:r>
          </w:p>
        </w:tc>
        <w:tc>
          <w:tcPr>
            <w:tcW w:type="dxa" w:w="2160"/>
          </w:tcPr>
          <w:p>
            <w:r>
              <w:t>1,55%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14.851</w:t>
            </w:r>
          </w:p>
        </w:tc>
        <w:tc>
          <w:tcPr>
            <w:tcW w:type="dxa" w:w="2160"/>
          </w:tcPr>
          <w:p>
            <w:r>
              <w:t>3,08%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Alagoas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2.127</w:t>
            </w:r>
          </w:p>
        </w:tc>
        <w:tc>
          <w:tcPr>
            <w:tcW w:type="dxa" w:w="2160"/>
          </w:tcPr>
          <w:p>
            <w:r>
              <w:t>2,23%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R$ 13.760.879,62</w:t>
            </w:r>
          </w:p>
        </w:tc>
        <w:tc>
          <w:tcPr>
            <w:tcW w:type="dxa" w:w="2160"/>
          </w:tcPr>
          <w:p>
            <w:r>
              <w:t>0,39%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Alagoas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143</w:t>
            </w:r>
          </w:p>
        </w:tc>
        <w:tc>
          <w:tcPr>
            <w:tcW w:type="dxa" w:w="2160"/>
          </w:tcPr>
          <w:p>
            <w:r>
              <w:t>2,47%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146</w:t>
            </w:r>
          </w:p>
        </w:tc>
        <w:tc>
          <w:tcPr>
            <w:tcW w:type="dxa" w:w="2160"/>
          </w:tcPr>
          <w:p>
            <w:r>
              <w:t>0,87%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Alagoas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28.161</w:t>
            </w:r>
          </w:p>
        </w:tc>
        <w:tc>
          <w:tcPr>
            <w:tcW w:type="dxa" w:w="2160"/>
          </w:tcPr>
          <w:p>
            <w:r>
              <w:t>3,13%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24.814</w:t>
            </w:r>
          </w:p>
        </w:tc>
        <w:tc>
          <w:tcPr>
            <w:tcW w:type="dxa" w:w="2160"/>
          </w:tcPr>
          <w:p>
            <w:r>
              <w:t>2,98%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Alagoas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2,40%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R$ 2.532.386,00</w:t>
            </w:r>
          </w:p>
        </w:tc>
        <w:tc>
          <w:tcPr>
            <w:tcW w:type="dxa" w:w="2160"/>
          </w:tcPr>
          <w:p>
            <w:r>
              <w:t>2,43%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R$ 253.238,60</w:t>
            </w:r>
          </w:p>
        </w:tc>
        <w:tc>
          <w:tcPr>
            <w:tcW w:type="dxa" w:w="2160"/>
          </w:tcPr>
          <w:p>
            <w:r>
              <w:t>101,52%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Alagoas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0,25%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0,36%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0,24%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