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Estruturação de Containers utilizando ferramenta Docker</w:t>
        <w:br/>
        <w:br/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1. Container Frontend: A Porta de Entrada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Este container é responsável apenas pela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interface e experiência do usuário (UX/UI)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Nele residem os arquivos que o navegador do aluno vai carregar (HTML, CSS, JavaScript e os assets dos jogos).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9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Por que separá-lo?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Ele permite que o time de design e front-end trabalhe na identidade visual do avatar e na interface dos jogos de forma independente. Se você precisar mudar o estilo visual da plataforma, você mexe apenas aqui. Além disso, ele serve como um "escudo", envia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ndo apenas as requisições necessárias para o backend através de chamadas de API.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2. Container Backend (O Monolito): O Cérebro Centralizad</w:t>
      </w:r>
      <w:r>
        <w:rPr>
          <w:rFonts w:ascii="Arial" w:hAnsi="Arial" w:eastAsia="Arial" w:cs="Arial"/>
          <w:b/>
          <w:color w:val="000000"/>
          <w:sz w:val="28"/>
        </w:rPr>
        <w:t xml:space="preserve">o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Em vez de ter cinco serviços diferentes se comunicando via rede (o que gera latência e bugs difíceis de rastrear), você concentra a inteligência em um único lugar. O Backend cuidará da criação de avatares, validação de login, gestão de amizades e as regras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de negócio dos jogos.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 Independência dos Jogos: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O segredo aqui é o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Design de Software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Mesmo estando em um único container, o código pode ser escrito de forma modular. Cada jogo pode ter sua própria "pasta" ou "módulo" dentro do backend.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9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Vantagem Crítica: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 comunicação entre o sistema de amizade e o sistema de pontos acontece dentro da memória do mesmo processo, sendo infinitamente mais rápida do que se fossem containers separados trocando mensagens pela rede.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3. Container Database: A Fundação de Dados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Este container roda o motor de banco de dados (como PostgreSQL ou SQL Server). Ele é isolado para garantir que os dados — o bem mais precioso da sua plataforma — fiquem protegidos e persistentes.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89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Segurança e Backup: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Ao manter o banco em um container próprio, você facilita rotinas de backup e garante que, mesmo que você precise reiniciar ou atualizar o código do backend, a conexão com os dados permaneça estável. Ele guardará desde o "cabelo" escolhido para o avatar at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é o histórico de cada partida jogada.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0" w:name="_GoBack"/>
      <w:r>
        <w:rPr>
          <w:rFonts w:ascii="Arial" w:hAnsi="Arial" w:eastAsia="Arial" w:cs="Arial"/>
        </w:rPr>
      </w:r>
      <w:bookmarkEnd w:id="0"/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2026-04-15T11:52:47Z</dcterms:modified>
</cp:coreProperties>
</file>