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50CB" w14:textId="5FD71429" w:rsidR="006844B5" w:rsidRPr="00992A48" w:rsidRDefault="006844B5" w:rsidP="00E169D5">
      <w:pPr>
        <w:ind w:firstLine="0"/>
        <w:rPr>
          <w:rFonts w:ascii="Palatino Linotype" w:hAnsi="Palatino Linotype"/>
          <w:lang w:val="en-US"/>
        </w:rPr>
      </w:pPr>
      <w:r w:rsidRPr="00992A48">
        <w:rPr>
          <w:rFonts w:ascii="Palatino Linotype" w:hAnsi="Palatino Linotype"/>
          <w:b/>
          <w:bCs/>
          <w:lang w:val="en-US"/>
        </w:rPr>
        <w:t xml:space="preserve">Supplementary </w:t>
      </w:r>
      <w:r w:rsidR="005312EB" w:rsidRPr="00992A48">
        <w:rPr>
          <w:rFonts w:ascii="Palatino Linotype" w:hAnsi="Palatino Linotype"/>
          <w:b/>
          <w:bCs/>
          <w:lang w:val="en-US"/>
        </w:rPr>
        <w:t>Information</w:t>
      </w:r>
      <w:r w:rsidR="00E169D5" w:rsidRPr="00992A48">
        <w:rPr>
          <w:rFonts w:ascii="Palatino Linotype" w:hAnsi="Palatino Linotype"/>
          <w:b/>
          <w:bCs/>
          <w:lang w:val="en-US"/>
        </w:rPr>
        <w:t xml:space="preserve"> </w:t>
      </w:r>
      <w:r w:rsidR="00F559CB" w:rsidRPr="00992A48">
        <w:rPr>
          <w:rFonts w:ascii="Palatino Linotype" w:hAnsi="Palatino Linotype"/>
          <w:b/>
          <w:bCs/>
          <w:lang w:val="en-US"/>
        </w:rPr>
        <w:t>for</w:t>
      </w:r>
      <w:r w:rsidR="00E169D5" w:rsidRPr="00992A48">
        <w:rPr>
          <w:rFonts w:ascii="Palatino Linotype" w:hAnsi="Palatino Linotype"/>
          <w:b/>
          <w:bCs/>
          <w:lang w:val="en-US"/>
        </w:rPr>
        <w:t xml:space="preserve"> </w:t>
      </w:r>
      <w:r w:rsidR="004B5839" w:rsidRPr="00992A48">
        <w:rPr>
          <w:rFonts w:ascii="Palatino Linotype" w:hAnsi="Palatino Linotype"/>
          <w:lang w:val="en-US"/>
        </w:rPr>
        <w:t>Regional comparison of Atlantic Forest physiognomies using GEDI-derived structural metrics</w:t>
      </w:r>
      <w:r w:rsidR="004B5839" w:rsidRPr="00992A48">
        <w:rPr>
          <w:rFonts w:ascii="Palatino Linotype" w:hAnsi="Palatino Linotype"/>
          <w:lang w:val="en-US"/>
        </w:rPr>
        <w:t>.</w:t>
      </w:r>
    </w:p>
    <w:p w14:paraId="3707DA93" w14:textId="77777777" w:rsidR="002D5968" w:rsidRPr="00992A48" w:rsidRDefault="002D5968" w:rsidP="00F559CB">
      <w:pPr>
        <w:ind w:firstLine="0"/>
        <w:rPr>
          <w:rFonts w:ascii="Palatino Linotype" w:hAnsi="Palatino Linotype"/>
          <w:b/>
          <w:bCs/>
          <w:lang w:val="en-US"/>
        </w:rPr>
      </w:pPr>
    </w:p>
    <w:p w14:paraId="4E85819C" w14:textId="54B40870" w:rsidR="002D5968" w:rsidRPr="00992A48" w:rsidRDefault="002D5968" w:rsidP="00F559CB">
      <w:pPr>
        <w:ind w:firstLine="0"/>
        <w:rPr>
          <w:rFonts w:ascii="Palatino Linotype" w:hAnsi="Palatino Linotype"/>
          <w:b/>
          <w:bCs/>
          <w:lang w:val="en-US"/>
        </w:rPr>
      </w:pPr>
      <w:r w:rsidRPr="00992A48">
        <w:rPr>
          <w:rFonts w:ascii="Palatino Linotype" w:hAnsi="Palatino Linotype"/>
          <w:b/>
          <w:bCs/>
          <w:lang w:val="en-US"/>
        </w:rPr>
        <w:t>Overview</w:t>
      </w:r>
    </w:p>
    <w:p w14:paraId="234FA1C8" w14:textId="77777777" w:rsidR="00F559CB" w:rsidRPr="00992A48" w:rsidRDefault="00F559CB" w:rsidP="00F559CB">
      <w:pPr>
        <w:ind w:firstLine="708"/>
        <w:rPr>
          <w:rFonts w:ascii="Palatino Linotype" w:hAnsi="Palatino Linotype"/>
          <w:lang w:val="en-US"/>
        </w:rPr>
      </w:pPr>
    </w:p>
    <w:p w14:paraId="557FC09C" w14:textId="50D93157" w:rsidR="00495857" w:rsidRPr="00992A48" w:rsidRDefault="00F559CB" w:rsidP="00992A48">
      <w:pPr>
        <w:ind w:firstLine="708"/>
        <w:rPr>
          <w:rFonts w:ascii="Palatino Linotype" w:hAnsi="Palatino Linotype"/>
          <w:lang w:val="en-US"/>
        </w:rPr>
      </w:pPr>
      <w:r w:rsidRPr="00992A48">
        <w:rPr>
          <w:rFonts w:ascii="Palatino Linotype" w:hAnsi="Palatino Linotype"/>
          <w:lang w:val="en-US"/>
        </w:rPr>
        <w:t>This Supplementary Information provides additional methodological details and robustness analyses supporting the main manuscript. Specifically, it documents (i) the polygon delineation workflow used to identify old-growth candidate forests, (ii) the visual QA/QC procedure adopted to verify polygon homogeneity, (iii) the quality-control (QC) and acquisition scenarios used to test the stability of GEDI-based inference, and (iv) expanded details on bootstrap resampling and spatial autocorrelation analysis. It also reports collinearity diagnostics among GEDI-derived structural metrics and summarizes the sensitivity of polygon-level separability to alternative QC and acquisition subsets. Complete scenario-wise outputs, including full correlation tables, sample-size logs, Dunn pairwise results, and effect-size deltas relative to the baseline scenario, are provided in Supplementary Data 1 (Excel file).</w:t>
      </w:r>
      <w:r w:rsidR="004D5BE1" w:rsidRPr="00992A48">
        <w:rPr>
          <w:rFonts w:ascii="Palatino Linotype" w:hAnsi="Palatino Linotype"/>
          <w:lang w:val="en-US"/>
        </w:rPr>
        <w:t xml:space="preserve"> For clarity, IBGE and MapBiomas were used only in the polygon delineation workflow as ancillary classificatory and land-cover datasets, respectively, whereas all structural metrics analyzed in the study were derived directly from GEDI.</w:t>
      </w:r>
    </w:p>
    <w:p w14:paraId="0A777F51" w14:textId="77777777" w:rsidR="00495857" w:rsidRPr="00992A48" w:rsidRDefault="00495857" w:rsidP="00F559CB">
      <w:pPr>
        <w:ind w:firstLine="0"/>
        <w:rPr>
          <w:rFonts w:ascii="Palatino Linotype" w:hAnsi="Palatino Linotype"/>
          <w:lang w:val="en-US"/>
        </w:rPr>
      </w:pPr>
    </w:p>
    <w:p w14:paraId="33064471" w14:textId="77777777" w:rsidR="00992A48" w:rsidRPr="00992A48" w:rsidRDefault="00992A48">
      <w:pPr>
        <w:spacing w:after="160" w:line="259" w:lineRule="auto"/>
        <w:ind w:firstLine="0"/>
        <w:jc w:val="left"/>
        <w:rPr>
          <w:rFonts w:ascii="Palatino Linotype" w:hAnsi="Palatino Linotype"/>
          <w:b/>
          <w:bCs/>
          <w:lang w:val="en-US"/>
        </w:rPr>
      </w:pPr>
      <w:r w:rsidRPr="00992A48">
        <w:rPr>
          <w:rFonts w:ascii="Palatino Linotype" w:hAnsi="Palatino Linotype"/>
          <w:b/>
          <w:bCs/>
          <w:lang w:val="en-US"/>
        </w:rPr>
        <w:br w:type="page"/>
      </w:r>
    </w:p>
    <w:p w14:paraId="6810B92A" w14:textId="515B34D2" w:rsidR="00F559CB" w:rsidRPr="00992A48" w:rsidRDefault="00495857" w:rsidP="00F559CB">
      <w:pPr>
        <w:spacing w:after="160"/>
        <w:ind w:firstLine="0"/>
        <w:rPr>
          <w:rFonts w:ascii="Palatino Linotype" w:hAnsi="Palatino Linotype"/>
          <w:lang w:val="en-US"/>
        </w:rPr>
      </w:pPr>
      <w:r w:rsidRPr="00992A48">
        <w:rPr>
          <w:rFonts w:ascii="Palatino Linotype" w:hAnsi="Palatino Linotype"/>
          <w:b/>
          <w:bCs/>
          <w:lang w:val="en-US"/>
        </w:rPr>
        <w:lastRenderedPageBreak/>
        <w:t>Supplementary Methods</w:t>
      </w:r>
      <w:r w:rsidRPr="00992A48">
        <w:rPr>
          <w:rFonts w:ascii="Palatino Linotype" w:hAnsi="Palatino Linotype"/>
          <w:lang w:val="en-US"/>
        </w:rPr>
        <w:t xml:space="preserve"> </w:t>
      </w:r>
    </w:p>
    <w:p w14:paraId="5C04AC9F" w14:textId="7BE041C6" w:rsidR="00495857" w:rsidRPr="00992A48" w:rsidRDefault="00F559CB" w:rsidP="00F559CB">
      <w:pPr>
        <w:spacing w:after="160"/>
        <w:ind w:firstLine="0"/>
        <w:rPr>
          <w:rFonts w:ascii="Palatino Linotype" w:hAnsi="Palatino Linotype"/>
          <w:lang w:val="en-US"/>
        </w:rPr>
      </w:pPr>
      <w:r w:rsidRPr="00992A48">
        <w:rPr>
          <w:rFonts w:ascii="Palatino Linotype" w:hAnsi="Palatino Linotype"/>
          <w:lang w:val="en-US"/>
        </w:rPr>
        <w:t>S</w:t>
      </w:r>
      <w:r w:rsidR="000B6D41" w:rsidRPr="00992A48">
        <w:rPr>
          <w:rFonts w:ascii="Palatino Linotype" w:hAnsi="Palatino Linotype"/>
          <w:lang w:val="en-US"/>
        </w:rPr>
        <w:t>1</w:t>
      </w:r>
      <w:r w:rsidRPr="00992A48">
        <w:rPr>
          <w:rFonts w:ascii="Palatino Linotype" w:hAnsi="Palatino Linotype"/>
          <w:lang w:val="en-US"/>
        </w:rPr>
        <w:t xml:space="preserve">. </w:t>
      </w:r>
      <w:r w:rsidR="00495857" w:rsidRPr="00992A48">
        <w:rPr>
          <w:rFonts w:ascii="Palatino Linotype" w:hAnsi="Palatino Linotype"/>
          <w:lang w:val="en-US"/>
        </w:rPr>
        <w:t>Visual QA/QC and interpretation key</w:t>
      </w:r>
    </w:p>
    <w:p w14:paraId="7F07227A" w14:textId="77777777" w:rsidR="000A5380" w:rsidRPr="00992A48" w:rsidRDefault="000A5380" w:rsidP="00992A48">
      <w:pPr>
        <w:spacing w:after="160"/>
        <w:ind w:firstLine="708"/>
        <w:rPr>
          <w:rFonts w:ascii="Palatino Linotype" w:hAnsi="Palatino Linotype"/>
          <w:lang w:val="en-US"/>
        </w:rPr>
      </w:pPr>
      <w:r w:rsidRPr="00992A48">
        <w:rPr>
          <w:rFonts w:ascii="Palatino Linotype" w:hAnsi="Palatino Linotype"/>
          <w:lang w:val="en-US"/>
        </w:rPr>
        <w:t>Figure 2 presents the visual interpretation key used for polygon QA/QC based on CBERS-4A/WPM Level-4 pan-sharpened imagery (2 m). Representative scenes were selected for each Atlantic Forest phytophysiognomy and visually interpreted to support both polygon verification and the interpretation key: Dense Ombrophilous Forest (DOF), 08 May 2023; Mixed Ombrophilous Forest (MOF), 11 October 2023; Seasonal Semideciduous Forest (SSdF), 16 October 2023; and Seasonal Deciduous Forest (SDF), 16 September 2024.</w:t>
      </w:r>
    </w:p>
    <w:p w14:paraId="5E47E6BA" w14:textId="5092122E" w:rsidR="00F559CB" w:rsidRPr="00992A48" w:rsidRDefault="000A5380" w:rsidP="00992A48">
      <w:pPr>
        <w:spacing w:after="160"/>
        <w:ind w:firstLine="708"/>
        <w:rPr>
          <w:rFonts w:ascii="Palatino Linotype" w:hAnsi="Palatino Linotype"/>
          <w:lang w:val="en-US"/>
        </w:rPr>
      </w:pPr>
      <w:r w:rsidRPr="00992A48">
        <w:rPr>
          <w:rFonts w:ascii="Palatino Linotype" w:hAnsi="Palatino Linotype"/>
          <w:lang w:val="en-US"/>
        </w:rPr>
        <w:t xml:space="preserve">All scenes were processed using the WPM multispectral bands (0–4) and displayed as natural-color RGB composites with pan-sharpening (PAN fusion) to enhance spatial detail. Visual interpretation was performed at a scale of 1:5,000 and considered canopy texture and roughness, crown-size distribution, shadow patterns, within-patch heterogeneity (including gaps and edge influence), and visible evidence of recent anthropogenic disturbance. These criteria were used to support the exclusion of polygons showing recent clearings, roads, or strong edge intrusion </w:t>
      </w:r>
      <w:r w:rsidR="004D5BE1" w:rsidRPr="00992A48">
        <w:rPr>
          <w:rFonts w:ascii="Palatino Linotype" w:hAnsi="Palatino Linotype"/>
          <w:lang w:val="en-US"/>
        </w:rPr>
        <w:t>during QA/QC. Visual inspection was therefore used only to verify polygon integrity and recent disturbance signals, not to derive GEDI structural variables or to serve as the primary basis for physiognomy attribution.</w:t>
      </w:r>
    </w:p>
    <w:p w14:paraId="15C53358" w14:textId="77777777" w:rsidR="000B6D41" w:rsidRPr="00992A48" w:rsidRDefault="000B6D41" w:rsidP="000B6D41">
      <w:pPr>
        <w:spacing w:after="160"/>
        <w:ind w:firstLine="0"/>
        <w:rPr>
          <w:rFonts w:ascii="Palatino Linotype" w:hAnsi="Palatino Linotype"/>
          <w:lang w:val="en-US"/>
        </w:rPr>
      </w:pPr>
    </w:p>
    <w:p w14:paraId="65484349" w14:textId="05911627" w:rsidR="000B6D41" w:rsidRPr="00992A48" w:rsidRDefault="000B6D41" w:rsidP="000B6D41">
      <w:pPr>
        <w:spacing w:after="160"/>
        <w:ind w:firstLine="0"/>
        <w:rPr>
          <w:rFonts w:ascii="Palatino Linotype" w:hAnsi="Palatino Linotype"/>
          <w:lang w:val="en-US"/>
        </w:rPr>
      </w:pPr>
      <w:r w:rsidRPr="00992A48">
        <w:rPr>
          <w:rFonts w:ascii="Palatino Linotype" w:hAnsi="Palatino Linotype"/>
          <w:lang w:val="en-US"/>
        </w:rPr>
        <w:t>S2. Polygon delineation workflow</w:t>
      </w:r>
    </w:p>
    <w:p w14:paraId="204A3930" w14:textId="0079ED27" w:rsidR="000B6D41" w:rsidRPr="00992A48" w:rsidRDefault="000B6D41" w:rsidP="00992A48">
      <w:pPr>
        <w:spacing w:after="160"/>
        <w:ind w:firstLine="708"/>
        <w:rPr>
          <w:rFonts w:ascii="Palatino Linotype" w:hAnsi="Palatino Linotype"/>
          <w:lang w:val="en-US"/>
        </w:rPr>
      </w:pPr>
      <w:r w:rsidRPr="00992A48">
        <w:rPr>
          <w:rFonts w:ascii="Palatino Linotype" w:hAnsi="Palatino Linotype"/>
          <w:lang w:val="en-US"/>
        </w:rPr>
        <w:t>Old-growth candidate polygons were delineated through a GIS workflow</w:t>
      </w:r>
      <w:r w:rsidR="00E244D1" w:rsidRPr="00992A48">
        <w:rPr>
          <w:rFonts w:ascii="Palatino Linotype" w:hAnsi="Palatino Linotype"/>
          <w:lang w:val="en-US"/>
        </w:rPr>
        <w:t xml:space="preserve"> the official IBGE phytophysiognomic framework and the corresponding 1:250,000 vegetation layer for physiognomy attribution, together with the MapBiomas annual land-cover and land-use series (Collection 9) for temporal stability screening. Temporal stability was assessed using the MapBiomas Forest formation class from 2009 to 2023. Polygons were assigned to a single </w:t>
      </w:r>
      <w:r w:rsidR="00E244D1" w:rsidRPr="00992A48">
        <w:rPr>
          <w:rFonts w:ascii="Palatino Linotype" w:hAnsi="Palatino Linotype"/>
          <w:lang w:val="en-US"/>
        </w:rPr>
        <w:lastRenderedPageBreak/>
        <w:t xml:space="preserve">phytophysiognomy using a majority-overlap rule (≥ 80%) and were required to show high internal homogeneity (≥ 90% Forest formation in 2023). IBGE and MapBiomas were therefore used only as ancillary classificatory and land-cover datasets in the sampling workflow, whereas all structural variables analyzed in the study were derived directly from GEDI. Neither dataset was used to calibrate or validate GEDI structural measurements. </w:t>
      </w:r>
    </w:p>
    <w:p w14:paraId="29286BF6" w14:textId="234F1F91" w:rsidR="00F559CB" w:rsidRPr="00992A48" w:rsidRDefault="00495857" w:rsidP="00F559CB">
      <w:pPr>
        <w:spacing w:after="160"/>
        <w:ind w:firstLine="0"/>
        <w:rPr>
          <w:rFonts w:ascii="Palatino Linotype" w:hAnsi="Palatino Linotype"/>
          <w:lang w:val="en-US"/>
        </w:rPr>
      </w:pPr>
      <w:r w:rsidRPr="00992A48">
        <w:rPr>
          <w:rFonts w:ascii="Palatino Linotype" w:hAnsi="Palatino Linotype"/>
          <w:lang w:val="en-US"/>
        </w:rPr>
        <w:t>S3</w:t>
      </w:r>
      <w:r w:rsidR="00F559CB" w:rsidRPr="00992A48">
        <w:rPr>
          <w:rFonts w:ascii="Palatino Linotype" w:hAnsi="Palatino Linotype"/>
          <w:lang w:val="en-US"/>
        </w:rPr>
        <w:t xml:space="preserve">. </w:t>
      </w:r>
      <w:r w:rsidRPr="00992A48">
        <w:rPr>
          <w:rFonts w:ascii="Palatino Linotype" w:hAnsi="Palatino Linotype"/>
          <w:lang w:val="en-US"/>
        </w:rPr>
        <w:t>GEDI QC</w:t>
      </w:r>
      <w:r w:rsidR="00F559CB" w:rsidRPr="00992A48">
        <w:rPr>
          <w:rFonts w:ascii="Palatino Linotype" w:hAnsi="Palatino Linotype"/>
          <w:lang w:val="en-US"/>
        </w:rPr>
        <w:t xml:space="preserve"> </w:t>
      </w:r>
      <w:r w:rsidR="00E169D5" w:rsidRPr="00992A48">
        <w:rPr>
          <w:rFonts w:ascii="Palatino Linotype" w:hAnsi="Palatino Linotype"/>
          <w:lang w:val="en-US"/>
        </w:rPr>
        <w:t xml:space="preserve">and </w:t>
      </w:r>
      <w:r w:rsidR="00F559CB" w:rsidRPr="00992A48">
        <w:rPr>
          <w:rFonts w:ascii="Palatino Linotype" w:hAnsi="Palatino Linotype"/>
          <w:lang w:val="en-US"/>
        </w:rPr>
        <w:t>acquisition scenarios</w:t>
      </w:r>
    </w:p>
    <w:p w14:paraId="1BD06A8D" w14:textId="452F03EB" w:rsidR="00F559CB" w:rsidRPr="00992A48" w:rsidRDefault="00F559CB" w:rsidP="00992A48">
      <w:pPr>
        <w:spacing w:after="160"/>
        <w:ind w:firstLine="708"/>
        <w:rPr>
          <w:rFonts w:ascii="Palatino Linotype" w:hAnsi="Palatino Linotype"/>
          <w:lang w:val="en-US"/>
        </w:rPr>
      </w:pPr>
      <w:r w:rsidRPr="00992A48">
        <w:rPr>
          <w:rFonts w:ascii="Palatino Linotype" w:hAnsi="Palatino Linotype"/>
          <w:lang w:val="en-US"/>
        </w:rPr>
        <w:t>Polygon-level inference was evaluated under alternative QC and acquisition subsets, including baseline QC, sensitivity thresholds, strong beams only, night-only acquisitions, and low-uncertainty AGBD subsets. Redundant thresholds producing identical retained sample sizes were collapsed for compact reporting.</w:t>
      </w:r>
      <w:r w:rsidR="00E244D1" w:rsidRPr="00992A48">
        <w:rPr>
          <w:rFonts w:ascii="Palatino Linotype" w:hAnsi="Palatino Linotype"/>
          <w:lang w:val="en-US"/>
        </w:rPr>
        <w:t xml:space="preserve"> These scenarios were designed to test the robustness of GEDI-derived structural inference under plausible filtering choices.</w:t>
      </w:r>
    </w:p>
    <w:p w14:paraId="729EF871" w14:textId="3BCB638E" w:rsidR="00495857" w:rsidRPr="00992A48" w:rsidRDefault="00495857" w:rsidP="00F559CB">
      <w:pPr>
        <w:spacing w:after="160"/>
        <w:ind w:firstLine="0"/>
        <w:rPr>
          <w:rFonts w:ascii="Palatino Linotype" w:hAnsi="Palatino Linotype"/>
          <w:lang w:val="en-US"/>
        </w:rPr>
      </w:pPr>
      <w:r w:rsidRPr="00992A48">
        <w:rPr>
          <w:rFonts w:ascii="Palatino Linotype" w:hAnsi="Palatino Linotype"/>
          <w:lang w:val="en-US"/>
        </w:rPr>
        <w:t>S4</w:t>
      </w:r>
      <w:r w:rsidR="00F559CB" w:rsidRPr="00992A48">
        <w:rPr>
          <w:rFonts w:ascii="Palatino Linotype" w:hAnsi="Palatino Linotype"/>
          <w:lang w:val="en-US"/>
        </w:rPr>
        <w:t>. Bootstrap and sp</w:t>
      </w:r>
      <w:r w:rsidRPr="00992A48">
        <w:rPr>
          <w:rFonts w:ascii="Palatino Linotype" w:hAnsi="Palatino Linotype"/>
          <w:lang w:val="en-US"/>
        </w:rPr>
        <w:t xml:space="preserve">atial </w:t>
      </w:r>
      <w:r w:rsidR="00F559CB" w:rsidRPr="00992A48">
        <w:rPr>
          <w:rFonts w:ascii="Palatino Linotype" w:hAnsi="Palatino Linotype"/>
          <w:lang w:val="en-US"/>
        </w:rPr>
        <w:t>autocorrelation</w:t>
      </w:r>
      <w:r w:rsidRPr="00992A48">
        <w:rPr>
          <w:rFonts w:ascii="Palatino Linotype" w:hAnsi="Palatino Linotype"/>
          <w:lang w:val="en-US"/>
        </w:rPr>
        <w:t xml:space="preserve"> details</w:t>
      </w:r>
    </w:p>
    <w:p w14:paraId="5C20BAD5" w14:textId="0A0BD102" w:rsidR="00E169D5" w:rsidRPr="00992A48" w:rsidRDefault="00F559CB" w:rsidP="00992A48">
      <w:pPr>
        <w:spacing w:after="160"/>
        <w:ind w:firstLine="708"/>
        <w:rPr>
          <w:rFonts w:ascii="Palatino Linotype" w:hAnsi="Palatino Linotype"/>
          <w:lang w:val="en-US"/>
        </w:rPr>
      </w:pPr>
      <w:r w:rsidRPr="00992A48">
        <w:rPr>
          <w:rFonts w:ascii="Palatino Linotype" w:hAnsi="Palatino Linotype"/>
          <w:lang w:val="en-US"/>
        </w:rPr>
        <w:t>Bootstrap resampling of polygons was used to balance sample sizes among physiognomies. Residual spatial autocorrelation was assessed using Moran’s I on polygon-level residuals with an adaptive k-nearest-neighbor weights matrix.</w:t>
      </w:r>
      <w:r w:rsidR="00E244D1" w:rsidRPr="00992A48">
        <w:rPr>
          <w:rFonts w:ascii="Palatino Linotype" w:hAnsi="Palatino Linotype"/>
          <w:lang w:val="en-US"/>
        </w:rPr>
        <w:t xml:space="preserve"> These procedures were applied to polygon-level GEDI summaries used as the primary unit of inference.</w:t>
      </w:r>
    </w:p>
    <w:p w14:paraId="7EE4A27A" w14:textId="77777777" w:rsidR="0062332D" w:rsidRPr="00992A48" w:rsidRDefault="0062332D">
      <w:pPr>
        <w:spacing w:after="160" w:line="259" w:lineRule="auto"/>
        <w:ind w:firstLine="0"/>
        <w:jc w:val="left"/>
        <w:rPr>
          <w:rFonts w:ascii="Palatino Linotype" w:hAnsi="Palatino Linotype"/>
          <w:b/>
          <w:bCs/>
        </w:rPr>
      </w:pPr>
      <w:r w:rsidRPr="00992A48">
        <w:rPr>
          <w:rFonts w:ascii="Palatino Linotype" w:hAnsi="Palatino Linotype"/>
          <w:b/>
          <w:bCs/>
        </w:rPr>
        <w:br w:type="page"/>
      </w:r>
    </w:p>
    <w:p w14:paraId="736E5027" w14:textId="7FA52E0D" w:rsidR="00F559CB" w:rsidRPr="00992A48" w:rsidRDefault="00F559CB" w:rsidP="00F559CB">
      <w:pPr>
        <w:spacing w:after="160"/>
        <w:ind w:firstLine="0"/>
        <w:rPr>
          <w:rFonts w:ascii="Palatino Linotype" w:hAnsi="Palatino Linotype"/>
          <w:b/>
          <w:bCs/>
        </w:rPr>
      </w:pPr>
      <w:r w:rsidRPr="00992A48">
        <w:rPr>
          <w:rFonts w:ascii="Palatino Linotype" w:hAnsi="Palatino Linotype"/>
          <w:b/>
          <w:bCs/>
        </w:rPr>
        <w:lastRenderedPageBreak/>
        <w:t>Supplementary Figures</w:t>
      </w:r>
    </w:p>
    <w:p w14:paraId="5827F412" w14:textId="77777777" w:rsidR="006C5012" w:rsidRPr="00992A48" w:rsidRDefault="006C5012" w:rsidP="00F559CB">
      <w:pPr>
        <w:ind w:firstLine="0"/>
        <w:rPr>
          <w:rFonts w:ascii="Palatino Linotype" w:hAnsi="Palatino Linotype"/>
        </w:rPr>
      </w:pPr>
    </w:p>
    <w:p w14:paraId="6C45A45E" w14:textId="14740DE1" w:rsidR="006844B5" w:rsidRPr="00992A48" w:rsidRDefault="007E24A0" w:rsidP="00C813D2">
      <w:pPr>
        <w:ind w:firstLine="0"/>
        <w:jc w:val="center"/>
        <w:rPr>
          <w:rFonts w:ascii="Palatino Linotype" w:hAnsi="Palatino Linotype"/>
          <w:lang w:val="en-US"/>
        </w:rPr>
      </w:pPr>
      <w:r w:rsidRPr="00992A48">
        <w:rPr>
          <w:rFonts w:ascii="Palatino Linotype" w:hAnsi="Palatino Linotype"/>
          <w:noProof/>
          <w:lang w:val="en-US"/>
          <w14:ligatures w14:val="standardContextual"/>
        </w:rPr>
        <w:drawing>
          <wp:inline distT="0" distB="0" distL="0" distR="0" wp14:anchorId="4345367F" wp14:editId="5F18FE47">
            <wp:extent cx="4943789" cy="3775157"/>
            <wp:effectExtent l="0" t="0" r="9525" b="0"/>
            <wp:docPr id="9314522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52276" name="Imagem 931452276"/>
                    <pic:cNvPicPr/>
                  </pic:nvPicPr>
                  <pic:blipFill rotWithShape="1">
                    <a:blip r:embed="rId7" cstate="print">
                      <a:extLst>
                        <a:ext uri="{28A0092B-C50C-407E-A947-70E740481C1C}">
                          <a14:useLocalDpi xmlns:a14="http://schemas.microsoft.com/office/drawing/2010/main" val="0"/>
                        </a:ext>
                      </a:extLst>
                    </a:blip>
                    <a:srcRect l="14029" r="12300"/>
                    <a:stretch>
                      <a:fillRect/>
                    </a:stretch>
                  </pic:blipFill>
                  <pic:spPr bwMode="auto">
                    <a:xfrm>
                      <a:off x="0" y="0"/>
                      <a:ext cx="4966152" cy="3792234"/>
                    </a:xfrm>
                    <a:prstGeom prst="rect">
                      <a:avLst/>
                    </a:prstGeom>
                    <a:ln>
                      <a:noFill/>
                    </a:ln>
                    <a:extLst>
                      <a:ext uri="{53640926-AAD7-44D8-BBD7-CCE9431645EC}">
                        <a14:shadowObscured xmlns:a14="http://schemas.microsoft.com/office/drawing/2010/main"/>
                      </a:ext>
                    </a:extLst>
                  </pic:spPr>
                </pic:pic>
              </a:graphicData>
            </a:graphic>
          </wp:inline>
        </w:drawing>
      </w:r>
    </w:p>
    <w:p w14:paraId="0011B62A" w14:textId="77777777" w:rsidR="006C5012" w:rsidRPr="00992A48" w:rsidRDefault="006C5012" w:rsidP="00F559CB">
      <w:pPr>
        <w:ind w:firstLine="0"/>
        <w:rPr>
          <w:rFonts w:ascii="Palatino Linotype" w:hAnsi="Palatino Linotype"/>
          <w:lang w:val="en-US"/>
        </w:rPr>
      </w:pPr>
    </w:p>
    <w:p w14:paraId="6FFF7497" w14:textId="77777777" w:rsidR="002D5968" w:rsidRPr="00992A48" w:rsidRDefault="002D5968" w:rsidP="00F559CB">
      <w:pPr>
        <w:ind w:firstLine="0"/>
        <w:rPr>
          <w:rFonts w:ascii="Palatino Linotype" w:hAnsi="Palatino Linotype"/>
          <w:lang w:val="en-US"/>
        </w:rPr>
      </w:pPr>
      <w:r w:rsidRPr="00992A48">
        <w:rPr>
          <w:rFonts w:ascii="Palatino Linotype" w:hAnsi="Palatino Linotype"/>
          <w:b/>
          <w:bCs/>
          <w:lang w:val="en-US"/>
        </w:rPr>
        <w:t>Fig. S1.</w:t>
      </w:r>
      <w:r w:rsidRPr="00992A48">
        <w:rPr>
          <w:rFonts w:ascii="Palatino Linotype" w:hAnsi="Palatino Linotype"/>
          <w:lang w:val="en-US"/>
        </w:rPr>
        <w:t xml:space="preserve"> Spearman collinearity among GEDI-derived structural metrics (polygon level).</w:t>
      </w:r>
    </w:p>
    <w:p w14:paraId="13E7AE88" w14:textId="77777777" w:rsidR="002D5968" w:rsidRPr="00992A48" w:rsidRDefault="002D5968" w:rsidP="00F559CB">
      <w:pPr>
        <w:ind w:firstLine="0"/>
        <w:rPr>
          <w:rFonts w:ascii="Palatino Linotype" w:hAnsi="Palatino Linotype"/>
          <w:lang w:val="en-US"/>
        </w:rPr>
      </w:pPr>
    </w:p>
    <w:p w14:paraId="10DC8597" w14:textId="77777777" w:rsidR="00F559CB" w:rsidRPr="00992A48" w:rsidRDefault="00F559CB" w:rsidP="00F559CB">
      <w:pPr>
        <w:ind w:firstLine="708"/>
        <w:rPr>
          <w:rFonts w:ascii="Palatino Linotype" w:hAnsi="Palatino Linotype"/>
          <w:lang w:val="en-US"/>
        </w:rPr>
      </w:pPr>
      <w:r w:rsidRPr="00992A48">
        <w:rPr>
          <w:rFonts w:ascii="Palatino Linotype" w:hAnsi="Palatino Linotype"/>
          <w:lang w:val="en-US"/>
        </w:rPr>
        <w:t>Heatmap of pairwise Spearman’s ρ computed from polygon-level medians under the baseline QC scenario. Metrics include canopy height (H), aboveground biomass density (AGBD), plant area index (PAI), canopy cover (COVER), and foliage height diversity (FHD).</w:t>
      </w:r>
    </w:p>
    <w:p w14:paraId="76FD9FB5" w14:textId="77777777" w:rsidR="00F559CB" w:rsidRPr="00992A48" w:rsidRDefault="00F559CB" w:rsidP="00F559CB">
      <w:pPr>
        <w:ind w:firstLine="0"/>
        <w:rPr>
          <w:rFonts w:ascii="Palatino Linotype" w:hAnsi="Palatino Linotype"/>
          <w:lang w:val="en-US"/>
        </w:rPr>
      </w:pPr>
    </w:p>
    <w:p w14:paraId="73CCABF2" w14:textId="6C43A37A" w:rsidR="00F559CB" w:rsidRPr="00992A48" w:rsidRDefault="00F559CB" w:rsidP="00F559CB">
      <w:pPr>
        <w:ind w:firstLine="0"/>
        <w:rPr>
          <w:rFonts w:ascii="Palatino Linotype" w:hAnsi="Palatino Linotype"/>
          <w:lang w:val="en-US"/>
        </w:rPr>
      </w:pPr>
      <w:r w:rsidRPr="00992A48">
        <w:rPr>
          <w:rFonts w:ascii="Palatino Linotype" w:hAnsi="Palatino Linotype"/>
          <w:b/>
          <w:bCs/>
          <w:lang w:val="en-US"/>
        </w:rPr>
        <w:t>Note</w:t>
      </w:r>
      <w:r w:rsidRPr="00992A48">
        <w:rPr>
          <w:rFonts w:ascii="Palatino Linotype" w:hAnsi="Palatino Linotype"/>
          <w:lang w:val="en-US"/>
        </w:rPr>
        <w:t>: Correlations were calculated from polygon-level summaries (median GEDI metric per polygon). Full correlation outputs are provided in Supplementary Data 1.</w:t>
      </w:r>
    </w:p>
    <w:p w14:paraId="7E75EDF8" w14:textId="70BA9C4C" w:rsidR="00F559CB" w:rsidRPr="00992A48" w:rsidRDefault="00F559CB" w:rsidP="00F559CB">
      <w:pPr>
        <w:ind w:firstLine="0"/>
        <w:rPr>
          <w:rFonts w:ascii="Palatino Linotype" w:hAnsi="Palatino Linotype"/>
          <w:lang w:val="en-US"/>
        </w:rPr>
        <w:sectPr w:rsidR="00F559CB" w:rsidRPr="00992A48" w:rsidSect="00300EF3">
          <w:footerReference w:type="default" r:id="rId8"/>
          <w:pgSz w:w="11906" w:h="16838"/>
          <w:pgMar w:top="1417" w:right="1701" w:bottom="1417" w:left="1701" w:header="708" w:footer="708" w:gutter="0"/>
          <w:cols w:space="708"/>
          <w:docGrid w:linePitch="360"/>
        </w:sectPr>
      </w:pPr>
    </w:p>
    <w:p w14:paraId="3F774874" w14:textId="77777777" w:rsidR="002D5968" w:rsidRPr="00992A48" w:rsidRDefault="007E24A0" w:rsidP="00F559CB">
      <w:pPr>
        <w:ind w:firstLine="0"/>
        <w:jc w:val="center"/>
        <w:rPr>
          <w:rFonts w:ascii="Palatino Linotype" w:hAnsi="Palatino Linotype"/>
          <w:lang w:val="en-US"/>
        </w:rPr>
      </w:pPr>
      <w:r w:rsidRPr="00992A48">
        <w:rPr>
          <w:rFonts w:ascii="Palatino Linotype" w:hAnsi="Palatino Linotype"/>
          <w:noProof/>
          <w:lang w:val="en-US"/>
          <w14:ligatures w14:val="standardContextual"/>
        </w:rPr>
        <w:lastRenderedPageBreak/>
        <w:drawing>
          <wp:inline distT="0" distB="0" distL="0" distR="0" wp14:anchorId="25B1190A" wp14:editId="11C2285A">
            <wp:extent cx="7571640" cy="5366328"/>
            <wp:effectExtent l="0" t="0" r="0" b="6350"/>
            <wp:docPr id="122654772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7720" name="Imagem 1226547720"/>
                    <pic:cNvPicPr/>
                  </pic:nvPicPr>
                  <pic:blipFill rotWithShape="1">
                    <a:blip r:embed="rId9" cstate="print">
                      <a:extLst>
                        <a:ext uri="{28A0092B-C50C-407E-A947-70E740481C1C}">
                          <a14:useLocalDpi xmlns:a14="http://schemas.microsoft.com/office/drawing/2010/main" val="0"/>
                        </a:ext>
                      </a:extLst>
                    </a:blip>
                    <a:srcRect l="11289" r="9337"/>
                    <a:stretch>
                      <a:fillRect/>
                    </a:stretch>
                  </pic:blipFill>
                  <pic:spPr bwMode="auto">
                    <a:xfrm>
                      <a:off x="0" y="0"/>
                      <a:ext cx="7752034" cy="5494181"/>
                    </a:xfrm>
                    <a:prstGeom prst="rect">
                      <a:avLst/>
                    </a:prstGeom>
                    <a:ln>
                      <a:noFill/>
                    </a:ln>
                    <a:extLst>
                      <a:ext uri="{53640926-AAD7-44D8-BBD7-CCE9431645EC}">
                        <a14:shadowObscured xmlns:a14="http://schemas.microsoft.com/office/drawing/2010/main"/>
                      </a:ext>
                    </a:extLst>
                  </pic:spPr>
                </pic:pic>
              </a:graphicData>
            </a:graphic>
          </wp:inline>
        </w:drawing>
      </w:r>
    </w:p>
    <w:p w14:paraId="5E235691" w14:textId="77777777" w:rsidR="0062332D" w:rsidRPr="00992A48" w:rsidRDefault="0062332D" w:rsidP="0062332D">
      <w:pPr>
        <w:ind w:firstLine="0"/>
        <w:rPr>
          <w:rFonts w:ascii="Palatino Linotype" w:hAnsi="Palatino Linotype"/>
          <w:lang w:val="en-US"/>
        </w:rPr>
      </w:pPr>
      <w:r w:rsidRPr="00992A48">
        <w:rPr>
          <w:rFonts w:ascii="Palatino Linotype" w:hAnsi="Palatino Linotype"/>
          <w:b/>
          <w:bCs/>
          <w:lang w:val="en-US"/>
        </w:rPr>
        <w:t>Fig.</w:t>
      </w:r>
      <w:r w:rsidRPr="00992A48">
        <w:rPr>
          <w:rFonts w:ascii="Palatino Linotype" w:hAnsi="Palatino Linotype"/>
          <w:lang w:val="en-US"/>
        </w:rPr>
        <w:t xml:space="preserve"> </w:t>
      </w:r>
      <w:r w:rsidRPr="00992A48">
        <w:rPr>
          <w:rFonts w:ascii="Palatino Linotype" w:hAnsi="Palatino Linotype"/>
          <w:b/>
          <w:bCs/>
          <w:lang w:val="en-US"/>
        </w:rPr>
        <w:t>S2</w:t>
      </w:r>
      <w:r w:rsidRPr="00992A48">
        <w:rPr>
          <w:rFonts w:ascii="Palatino Linotype" w:hAnsi="Palatino Linotype"/>
          <w:lang w:val="en-US"/>
        </w:rPr>
        <w:t>. QC/acquisition sensitivity of polygon-level Kruskal–Wallis effect sizes.</w:t>
      </w:r>
    </w:p>
    <w:p w14:paraId="1AB3168D" w14:textId="178237F9" w:rsidR="0062332D" w:rsidRPr="00992A48" w:rsidRDefault="0062332D" w:rsidP="00F559CB">
      <w:pPr>
        <w:ind w:firstLine="0"/>
        <w:jc w:val="center"/>
        <w:rPr>
          <w:rFonts w:ascii="Palatino Linotype" w:hAnsi="Palatino Linotype"/>
          <w:lang w:val="en-US"/>
        </w:rPr>
        <w:sectPr w:rsidR="0062332D" w:rsidRPr="00992A48" w:rsidSect="002D5968">
          <w:pgSz w:w="16838" w:h="11906" w:orient="landscape"/>
          <w:pgMar w:top="1135" w:right="1417" w:bottom="1701" w:left="1417" w:header="708" w:footer="708" w:gutter="0"/>
          <w:cols w:space="708"/>
          <w:docGrid w:linePitch="360"/>
        </w:sectPr>
      </w:pPr>
    </w:p>
    <w:p w14:paraId="1023656D" w14:textId="77777777" w:rsidR="00F559CB" w:rsidRPr="00992A48" w:rsidRDefault="00F559CB" w:rsidP="00F559CB">
      <w:pPr>
        <w:ind w:firstLine="708"/>
        <w:rPr>
          <w:rFonts w:ascii="Palatino Linotype" w:hAnsi="Palatino Linotype"/>
          <w:lang w:val="en-US"/>
        </w:rPr>
      </w:pPr>
      <w:r w:rsidRPr="00992A48">
        <w:rPr>
          <w:rFonts w:ascii="Palatino Linotype" w:hAnsi="Palatino Linotype"/>
          <w:lang w:val="en-US"/>
        </w:rPr>
        <w:lastRenderedPageBreak/>
        <w:t>Change in polygon-level Kruskal–Wallis effect size relative to the baseline scenario (Δε² = ε²_scenario − ε²_baseline) across QC and acquisition subsets.</w:t>
      </w:r>
    </w:p>
    <w:p w14:paraId="38F6C217" w14:textId="77777777" w:rsidR="00F559CB" w:rsidRPr="00992A48" w:rsidRDefault="00F559CB" w:rsidP="00F559CB">
      <w:pPr>
        <w:ind w:firstLine="0"/>
        <w:rPr>
          <w:rFonts w:ascii="Palatino Linotype" w:hAnsi="Palatino Linotype"/>
          <w:lang w:val="en-US"/>
        </w:rPr>
      </w:pPr>
    </w:p>
    <w:p w14:paraId="6D80CEBC" w14:textId="77777777" w:rsidR="00F559CB" w:rsidRPr="00992A48" w:rsidRDefault="00F559CB" w:rsidP="00F559CB">
      <w:pPr>
        <w:ind w:firstLine="0"/>
        <w:rPr>
          <w:rFonts w:ascii="Palatino Linotype" w:hAnsi="Palatino Linotype"/>
          <w:lang w:val="en-US"/>
        </w:rPr>
      </w:pPr>
      <w:r w:rsidRPr="00992A48">
        <w:rPr>
          <w:rFonts w:ascii="Palatino Linotype" w:hAnsi="Palatino Linotype"/>
          <w:b/>
          <w:bCs/>
          <w:lang w:val="en-US"/>
        </w:rPr>
        <w:t>Note</w:t>
      </w:r>
      <w:r w:rsidRPr="00992A48">
        <w:rPr>
          <w:rFonts w:ascii="Palatino Linotype" w:hAnsi="Palatino Linotype"/>
          <w:lang w:val="en-US"/>
        </w:rPr>
        <w:t>: Effect sizes were computed using polygon-level summaries (median GEDI metric per polygon) with bootstrap resampling of polygons. Full scenario-wise outputs are provided in Supplementary Data 1.</w:t>
      </w:r>
    </w:p>
    <w:p w14:paraId="56EC3BAB" w14:textId="77777777" w:rsidR="00F559CB" w:rsidRPr="00992A48" w:rsidRDefault="00F559CB" w:rsidP="00F559CB">
      <w:pPr>
        <w:ind w:firstLine="0"/>
        <w:rPr>
          <w:rFonts w:ascii="Palatino Linotype" w:hAnsi="Palatino Linotype"/>
          <w:b/>
          <w:bCs/>
          <w:lang w:val="en-US"/>
        </w:rPr>
      </w:pPr>
    </w:p>
    <w:p w14:paraId="59142F0C" w14:textId="77777777" w:rsidR="00F559CB" w:rsidRPr="00992A48" w:rsidRDefault="00F559CB" w:rsidP="00F559CB">
      <w:pPr>
        <w:ind w:firstLine="0"/>
        <w:rPr>
          <w:rFonts w:ascii="Palatino Linotype" w:hAnsi="Palatino Linotype"/>
          <w:b/>
          <w:bCs/>
          <w:lang w:val="en-US"/>
        </w:rPr>
      </w:pPr>
    </w:p>
    <w:p w14:paraId="60128875" w14:textId="77777777" w:rsidR="005E0FCB" w:rsidRPr="00992A48" w:rsidRDefault="005E0FCB">
      <w:pPr>
        <w:spacing w:after="160" w:line="259" w:lineRule="auto"/>
        <w:ind w:firstLine="0"/>
        <w:jc w:val="left"/>
        <w:rPr>
          <w:rFonts w:ascii="Palatino Linotype" w:hAnsi="Palatino Linotype"/>
          <w:b/>
          <w:bCs/>
          <w:lang w:val="en-US"/>
        </w:rPr>
      </w:pPr>
      <w:r w:rsidRPr="00992A48">
        <w:rPr>
          <w:rFonts w:ascii="Palatino Linotype" w:hAnsi="Palatino Linotype"/>
          <w:b/>
          <w:bCs/>
          <w:lang w:val="en-US"/>
        </w:rPr>
        <w:br w:type="page"/>
      </w:r>
    </w:p>
    <w:p w14:paraId="0B38A05D" w14:textId="1387E96C" w:rsidR="00F559CB" w:rsidRPr="00992A48" w:rsidRDefault="00F559CB" w:rsidP="00F559CB">
      <w:pPr>
        <w:ind w:firstLine="0"/>
        <w:rPr>
          <w:rFonts w:ascii="Palatino Linotype" w:hAnsi="Palatino Linotype"/>
          <w:b/>
          <w:bCs/>
          <w:lang w:val="en-US"/>
        </w:rPr>
      </w:pPr>
      <w:r w:rsidRPr="00992A48">
        <w:rPr>
          <w:rFonts w:ascii="Palatino Linotype" w:hAnsi="Palatino Linotype"/>
          <w:b/>
          <w:bCs/>
          <w:lang w:val="en-US"/>
        </w:rPr>
        <w:lastRenderedPageBreak/>
        <w:t>Supplementary Tables</w:t>
      </w:r>
    </w:p>
    <w:p w14:paraId="1629AD6D" w14:textId="77777777" w:rsidR="000A5380" w:rsidRPr="00992A48" w:rsidRDefault="000A5380" w:rsidP="00F559CB">
      <w:pPr>
        <w:ind w:firstLine="0"/>
        <w:rPr>
          <w:rFonts w:ascii="Palatino Linotype" w:hAnsi="Palatino Linotype"/>
          <w:b/>
          <w:bCs/>
          <w:lang w:val="en-US"/>
        </w:rPr>
      </w:pPr>
    </w:p>
    <w:p w14:paraId="609D00D1" w14:textId="633C2A25" w:rsidR="007E24A0" w:rsidRPr="00992A48" w:rsidRDefault="006844B5" w:rsidP="00F559CB">
      <w:pPr>
        <w:ind w:firstLine="0"/>
        <w:rPr>
          <w:rFonts w:ascii="Palatino Linotype" w:hAnsi="Palatino Linotype"/>
          <w:lang w:val="en-US"/>
        </w:rPr>
      </w:pPr>
      <w:r w:rsidRPr="00992A48">
        <w:rPr>
          <w:rFonts w:ascii="Palatino Linotype" w:hAnsi="Palatino Linotype"/>
          <w:b/>
          <w:bCs/>
          <w:lang w:val="en-US"/>
        </w:rPr>
        <w:t>Table S1</w:t>
      </w:r>
      <w:r w:rsidR="00195848" w:rsidRPr="00992A48">
        <w:rPr>
          <w:rFonts w:ascii="Palatino Linotype" w:hAnsi="Palatino Linotype"/>
          <w:b/>
          <w:bCs/>
          <w:lang w:val="en-US"/>
        </w:rPr>
        <w:t>a</w:t>
      </w:r>
      <w:r w:rsidR="00642259" w:rsidRPr="00992A48">
        <w:rPr>
          <w:rFonts w:ascii="Palatino Linotype" w:hAnsi="Palatino Linotype"/>
          <w:b/>
          <w:bCs/>
          <w:lang w:val="en-US"/>
        </w:rPr>
        <w:t>.</w:t>
      </w:r>
      <w:r w:rsidR="002D5968" w:rsidRPr="00992A48">
        <w:rPr>
          <w:rFonts w:ascii="Palatino Linotype" w:hAnsi="Palatino Linotype"/>
          <w:b/>
          <w:bCs/>
          <w:lang w:val="en-US"/>
        </w:rPr>
        <w:t xml:space="preserve"> </w:t>
      </w:r>
      <w:r w:rsidR="002D5968" w:rsidRPr="00992A48">
        <w:rPr>
          <w:rFonts w:ascii="Palatino Linotype" w:hAnsi="Palatino Linotype"/>
          <w:lang w:val="en-US"/>
        </w:rPr>
        <w:t>Polygon-level collinearity under baseline QC.</w:t>
      </w:r>
    </w:p>
    <w:p w14:paraId="20FC8E15" w14:textId="77777777" w:rsidR="002D5968" w:rsidRPr="00992A48" w:rsidRDefault="002D5968" w:rsidP="00F559CB">
      <w:pPr>
        <w:ind w:firstLine="0"/>
        <w:rPr>
          <w:rFonts w:ascii="Palatino Linotype" w:hAnsi="Palatino Linotype"/>
          <w:b/>
          <w:bCs/>
          <w:lang w:val="en-US"/>
        </w:rPr>
      </w:pPr>
    </w:p>
    <w:p w14:paraId="5B7640F0" w14:textId="26B8CAD2" w:rsidR="002D5968" w:rsidRPr="00992A48" w:rsidRDefault="000A5380" w:rsidP="000A5380">
      <w:pPr>
        <w:ind w:firstLine="708"/>
        <w:rPr>
          <w:rFonts w:ascii="Palatino Linotype" w:hAnsi="Palatino Linotype"/>
          <w:lang w:val="en-US"/>
        </w:rPr>
      </w:pPr>
      <w:r w:rsidRPr="00992A48">
        <w:rPr>
          <w:rFonts w:ascii="Palatino Linotype" w:hAnsi="Palatino Linotype"/>
          <w:lang w:val="en-US"/>
        </w:rPr>
        <w:t xml:space="preserve">Pairwise Spearman’s </w:t>
      </w:r>
      <w:r w:rsidRPr="00992A48">
        <w:rPr>
          <w:rFonts w:ascii="Palatino Linotype" w:hAnsi="Palatino Linotype"/>
        </w:rPr>
        <w:t>ρ</w:t>
      </w:r>
      <w:r w:rsidRPr="00992A48">
        <w:rPr>
          <w:rFonts w:ascii="Palatino Linotype" w:hAnsi="Palatino Linotype"/>
          <w:lang w:val="en-US"/>
        </w:rPr>
        <w:t xml:space="preserve"> among GEDI-derived structural metrics at the polygon level under the baseline QC scenario.</w:t>
      </w:r>
    </w:p>
    <w:p w14:paraId="35CA2347" w14:textId="77777777" w:rsidR="000A5380" w:rsidRPr="00992A48" w:rsidRDefault="000A5380" w:rsidP="00F559CB">
      <w:pPr>
        <w:ind w:firstLine="0"/>
        <w:rPr>
          <w:rFonts w:ascii="Palatino Linotype" w:hAnsi="Palatino Linotype"/>
          <w:lang w:val="en-US"/>
        </w:rPr>
      </w:pPr>
    </w:p>
    <w:bookmarkStart w:id="0" w:name="_MON_1834680217"/>
    <w:bookmarkEnd w:id="0"/>
    <w:p w14:paraId="3691872D" w14:textId="402863BE" w:rsidR="007E24A0" w:rsidRPr="00992A48" w:rsidRDefault="00992A48" w:rsidP="00992A48">
      <w:pPr>
        <w:ind w:firstLine="0"/>
        <w:jc w:val="center"/>
        <w:rPr>
          <w:rFonts w:ascii="Palatino Linotype" w:hAnsi="Palatino Linotype"/>
        </w:rPr>
      </w:pPr>
      <w:r w:rsidRPr="00992A48">
        <w:rPr>
          <w:rFonts w:ascii="Palatino Linotype" w:hAnsi="Palatino Linotype"/>
        </w:rPr>
        <w:object w:dxaOrig="8803" w:dyaOrig="3502" w14:anchorId="6A98D4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437.8pt;height:174.5pt" o:ole="">
            <v:imagedata r:id="rId10" o:title=""/>
          </v:shape>
          <o:OLEObject Type="Embed" ProgID="Excel.Sheet.12" ShapeID="_x0000_i1057" DrawAspect="Content" ObjectID="_1840199559" r:id="rId11"/>
        </w:object>
      </w:r>
    </w:p>
    <w:p w14:paraId="7397E6D2" w14:textId="77777777" w:rsidR="00642259" w:rsidRPr="00992A48" w:rsidRDefault="00642259" w:rsidP="00F559CB">
      <w:pPr>
        <w:ind w:firstLine="0"/>
        <w:rPr>
          <w:rFonts w:ascii="Palatino Linotype" w:hAnsi="Palatino Linotype"/>
          <w:b/>
          <w:bCs/>
          <w:lang w:val="en-US"/>
        </w:rPr>
      </w:pPr>
    </w:p>
    <w:p w14:paraId="770022CB" w14:textId="0C7C6420" w:rsidR="006844B5" w:rsidRPr="00992A48" w:rsidRDefault="00642259" w:rsidP="00F559CB">
      <w:pPr>
        <w:ind w:firstLine="0"/>
        <w:rPr>
          <w:rFonts w:ascii="Palatino Linotype" w:hAnsi="Palatino Linotype"/>
          <w:lang w:val="en-US"/>
        </w:rPr>
      </w:pPr>
      <w:r w:rsidRPr="00992A48">
        <w:rPr>
          <w:rFonts w:ascii="Palatino Linotype" w:hAnsi="Palatino Linotype"/>
          <w:b/>
          <w:bCs/>
          <w:lang w:val="en-US"/>
        </w:rPr>
        <w:t>Note</w:t>
      </w:r>
      <w:r w:rsidRPr="00992A48">
        <w:rPr>
          <w:rFonts w:ascii="Palatino Linotype" w:hAnsi="Palatino Linotype"/>
          <w:lang w:val="en-US"/>
        </w:rPr>
        <w:t xml:space="preserve">: </w:t>
      </w:r>
      <w:r w:rsidR="000A5380" w:rsidRPr="00992A48">
        <w:rPr>
          <w:rFonts w:ascii="Palatino Linotype" w:hAnsi="Palatino Linotype"/>
          <w:lang w:val="en-US"/>
        </w:rPr>
        <w:t>Values were computed from polygon-level summaries (median GEDI metric per polygon). Pairs with |ρ| ≥ 0.70 are flagged as potentially collinear, and pairs with |ρ| ≥ 0.80 indicate high collinearity.</w:t>
      </w:r>
    </w:p>
    <w:p w14:paraId="1E70F8F5" w14:textId="77777777" w:rsidR="00642259" w:rsidRPr="00992A48" w:rsidRDefault="00642259" w:rsidP="00F559CB">
      <w:pPr>
        <w:ind w:firstLine="0"/>
        <w:rPr>
          <w:rFonts w:ascii="Palatino Linotype" w:hAnsi="Palatino Linotype"/>
          <w:lang w:val="en-US"/>
        </w:rPr>
      </w:pPr>
    </w:p>
    <w:p w14:paraId="101C9BAF" w14:textId="77777777" w:rsidR="005E0FCB" w:rsidRPr="00992A48" w:rsidRDefault="005E0FCB">
      <w:pPr>
        <w:spacing w:after="160" w:line="259" w:lineRule="auto"/>
        <w:ind w:firstLine="0"/>
        <w:jc w:val="left"/>
        <w:rPr>
          <w:rFonts w:ascii="Palatino Linotype" w:hAnsi="Palatino Linotype"/>
          <w:b/>
          <w:bCs/>
          <w:lang w:val="en-US"/>
        </w:rPr>
      </w:pPr>
      <w:r w:rsidRPr="00992A48">
        <w:rPr>
          <w:rFonts w:ascii="Palatino Linotype" w:hAnsi="Palatino Linotype"/>
          <w:b/>
          <w:bCs/>
          <w:lang w:val="en-US"/>
        </w:rPr>
        <w:br w:type="page"/>
      </w:r>
    </w:p>
    <w:p w14:paraId="41A2DC63" w14:textId="4209E17F" w:rsidR="007E24A0" w:rsidRPr="00992A48" w:rsidRDefault="006844B5" w:rsidP="00F559CB">
      <w:pPr>
        <w:ind w:firstLine="0"/>
        <w:rPr>
          <w:rFonts w:ascii="Palatino Linotype" w:hAnsi="Palatino Linotype"/>
          <w:lang w:val="en-US"/>
        </w:rPr>
      </w:pPr>
      <w:r w:rsidRPr="00992A48">
        <w:rPr>
          <w:rFonts w:ascii="Palatino Linotype" w:hAnsi="Palatino Linotype"/>
          <w:b/>
          <w:bCs/>
          <w:lang w:val="en-US"/>
        </w:rPr>
        <w:lastRenderedPageBreak/>
        <w:t>Table S</w:t>
      </w:r>
      <w:r w:rsidR="00195848" w:rsidRPr="00992A48">
        <w:rPr>
          <w:rFonts w:ascii="Palatino Linotype" w:hAnsi="Palatino Linotype"/>
          <w:b/>
          <w:bCs/>
          <w:lang w:val="en-US"/>
        </w:rPr>
        <w:t>1b</w:t>
      </w:r>
      <w:r w:rsidR="00642259" w:rsidRPr="00992A48">
        <w:rPr>
          <w:rFonts w:ascii="Palatino Linotype" w:hAnsi="Palatino Linotype"/>
          <w:b/>
          <w:bCs/>
          <w:lang w:val="en-US"/>
        </w:rPr>
        <w:t>.</w:t>
      </w:r>
      <w:r w:rsidR="002D5968" w:rsidRPr="00992A48">
        <w:rPr>
          <w:rFonts w:ascii="Palatino Linotype" w:hAnsi="Palatino Linotype"/>
          <w:b/>
          <w:bCs/>
          <w:lang w:val="en-US"/>
        </w:rPr>
        <w:t xml:space="preserve"> </w:t>
      </w:r>
      <w:r w:rsidR="002D5968" w:rsidRPr="00992A48">
        <w:rPr>
          <w:rFonts w:ascii="Palatino Linotype" w:hAnsi="Palatino Linotype"/>
          <w:lang w:val="en-US"/>
        </w:rPr>
        <w:t>Stability of polygon-level collinearity across scenarios.</w:t>
      </w:r>
    </w:p>
    <w:p w14:paraId="72277DD8" w14:textId="77777777" w:rsidR="002D5968" w:rsidRPr="00992A48" w:rsidRDefault="002D5968" w:rsidP="00F559CB">
      <w:pPr>
        <w:ind w:firstLine="0"/>
        <w:rPr>
          <w:rFonts w:ascii="Palatino Linotype" w:hAnsi="Palatino Linotype"/>
          <w:b/>
          <w:bCs/>
          <w:lang w:val="en-US"/>
        </w:rPr>
      </w:pPr>
    </w:p>
    <w:p w14:paraId="3E760A8C" w14:textId="471575B5" w:rsidR="002D5968" w:rsidRPr="00992A48" w:rsidRDefault="000A5380" w:rsidP="000A5380">
      <w:pPr>
        <w:ind w:firstLine="708"/>
        <w:rPr>
          <w:rFonts w:ascii="Palatino Linotype" w:hAnsi="Palatino Linotype"/>
          <w:lang w:val="en-US"/>
        </w:rPr>
      </w:pPr>
      <w:r w:rsidRPr="00992A48">
        <w:rPr>
          <w:rFonts w:ascii="Palatino Linotype" w:hAnsi="Palatino Linotype"/>
          <w:lang w:val="en-US"/>
        </w:rPr>
        <w:t>Summary of the stability of pairwise Spearman’s ρ across alternative QC and acquisition scenarios at the polygon level.</w:t>
      </w:r>
    </w:p>
    <w:p w14:paraId="5A576533" w14:textId="77777777" w:rsidR="000A5380" w:rsidRPr="00992A48" w:rsidRDefault="000A5380" w:rsidP="00F559CB">
      <w:pPr>
        <w:ind w:firstLine="0"/>
        <w:rPr>
          <w:rFonts w:ascii="Palatino Linotype" w:hAnsi="Palatino Linotype"/>
          <w:lang w:val="en-US"/>
        </w:rPr>
      </w:pPr>
    </w:p>
    <w:bookmarkStart w:id="1" w:name="_MON_1834681115"/>
    <w:bookmarkEnd w:id="1"/>
    <w:p w14:paraId="650B7EE6" w14:textId="2666121F" w:rsidR="00642259" w:rsidRPr="00992A48" w:rsidRDefault="00992A48" w:rsidP="00992A48">
      <w:pPr>
        <w:ind w:firstLine="0"/>
        <w:jc w:val="center"/>
        <w:rPr>
          <w:rFonts w:ascii="Palatino Linotype" w:hAnsi="Palatino Linotype"/>
        </w:rPr>
      </w:pPr>
      <w:r w:rsidRPr="00992A48">
        <w:rPr>
          <w:rFonts w:ascii="Palatino Linotype" w:hAnsi="Palatino Linotype"/>
        </w:rPr>
        <w:object w:dxaOrig="6691" w:dyaOrig="3344" w14:anchorId="3EA3E4AE">
          <v:shape id="_x0000_i1060" type="#_x0000_t75" style="width:391.55pt;height:196.05pt" o:ole="">
            <v:imagedata r:id="rId12" o:title=""/>
          </v:shape>
          <o:OLEObject Type="Embed" ProgID="Excel.Sheet.12" ShapeID="_x0000_i1060" DrawAspect="Content" ObjectID="_1840199560" r:id="rId13"/>
        </w:object>
      </w:r>
    </w:p>
    <w:p w14:paraId="286C97A9" w14:textId="77777777" w:rsidR="00AC0917" w:rsidRPr="00992A48" w:rsidRDefault="00AC0917" w:rsidP="00F559CB">
      <w:pPr>
        <w:ind w:firstLine="0"/>
        <w:rPr>
          <w:rFonts w:ascii="Palatino Linotype" w:hAnsi="Palatino Linotype"/>
          <w:b/>
          <w:bCs/>
          <w:lang w:val="en-US"/>
        </w:rPr>
      </w:pPr>
    </w:p>
    <w:p w14:paraId="6374D3D2" w14:textId="14861149" w:rsidR="00300EF3" w:rsidRPr="00992A48" w:rsidRDefault="00642259" w:rsidP="00F559CB">
      <w:pPr>
        <w:ind w:firstLine="0"/>
        <w:rPr>
          <w:rFonts w:ascii="Palatino Linotype" w:hAnsi="Palatino Linotype"/>
          <w:lang w:val="en-US"/>
        </w:rPr>
        <w:sectPr w:rsidR="00300EF3" w:rsidRPr="00992A48" w:rsidSect="00300EF3">
          <w:pgSz w:w="11906" w:h="16838"/>
          <w:pgMar w:top="1417" w:right="1701" w:bottom="1417" w:left="1701" w:header="708" w:footer="708" w:gutter="0"/>
          <w:cols w:space="708"/>
          <w:docGrid w:linePitch="360"/>
        </w:sectPr>
      </w:pPr>
      <w:r w:rsidRPr="00992A48">
        <w:rPr>
          <w:rFonts w:ascii="Palatino Linotype" w:hAnsi="Palatino Linotype"/>
          <w:b/>
          <w:bCs/>
          <w:lang w:val="en-US"/>
        </w:rPr>
        <w:t>Note</w:t>
      </w:r>
      <w:r w:rsidRPr="00992A48">
        <w:rPr>
          <w:rFonts w:ascii="Palatino Linotype" w:hAnsi="Palatino Linotype"/>
          <w:lang w:val="en-US"/>
        </w:rPr>
        <w:t xml:space="preserve">: </w:t>
      </w:r>
      <w:r w:rsidR="000A5380" w:rsidRPr="00992A48">
        <w:rPr>
          <w:rFonts w:ascii="Palatino Linotype" w:hAnsi="Palatino Linotype"/>
          <w:lang w:val="en-US"/>
        </w:rPr>
        <w:t>For each metric pair, the table reports baseline ρ and the median, minimum, and maximum ρ across scenarios. Full correlation outputs are provided in Supplementary Data 1.</w:t>
      </w:r>
    </w:p>
    <w:p w14:paraId="57AD741C" w14:textId="693F9DDD" w:rsidR="007E24A0" w:rsidRPr="00992A48" w:rsidRDefault="006844B5" w:rsidP="00F559CB">
      <w:pPr>
        <w:spacing w:after="160"/>
        <w:ind w:firstLine="0"/>
        <w:rPr>
          <w:rFonts w:ascii="Palatino Linotype" w:hAnsi="Palatino Linotype"/>
          <w:lang w:val="en-US"/>
        </w:rPr>
      </w:pPr>
      <w:r w:rsidRPr="00992A48">
        <w:rPr>
          <w:rFonts w:ascii="Palatino Linotype" w:hAnsi="Palatino Linotype"/>
          <w:b/>
          <w:bCs/>
          <w:lang w:val="en-US"/>
        </w:rPr>
        <w:lastRenderedPageBreak/>
        <w:t>Table S</w:t>
      </w:r>
      <w:r w:rsidR="001D615E" w:rsidRPr="00992A48">
        <w:rPr>
          <w:rFonts w:ascii="Palatino Linotype" w:hAnsi="Palatino Linotype"/>
          <w:b/>
          <w:bCs/>
          <w:lang w:val="en-US"/>
        </w:rPr>
        <w:t>2</w:t>
      </w:r>
      <w:r w:rsidR="00F52D86" w:rsidRPr="00992A48">
        <w:rPr>
          <w:rFonts w:ascii="Palatino Linotype" w:hAnsi="Palatino Linotype"/>
          <w:b/>
          <w:bCs/>
          <w:lang w:val="en-US"/>
        </w:rPr>
        <w:t>a</w:t>
      </w:r>
      <w:r w:rsidR="00642259" w:rsidRPr="00992A48">
        <w:rPr>
          <w:rFonts w:ascii="Palatino Linotype" w:hAnsi="Palatino Linotype"/>
          <w:b/>
          <w:bCs/>
          <w:lang w:val="en-US"/>
        </w:rPr>
        <w:t>.</w:t>
      </w:r>
      <w:r w:rsidR="002D5968" w:rsidRPr="00992A48">
        <w:rPr>
          <w:rFonts w:ascii="Palatino Linotype" w:hAnsi="Palatino Linotype"/>
          <w:b/>
          <w:bCs/>
          <w:lang w:val="en-US"/>
        </w:rPr>
        <w:t xml:space="preserve"> </w:t>
      </w:r>
      <w:r w:rsidR="002D5968" w:rsidRPr="00992A48">
        <w:rPr>
          <w:rFonts w:ascii="Palatino Linotype" w:hAnsi="Palatino Linotype"/>
          <w:lang w:val="en-US"/>
        </w:rPr>
        <w:t>QC/acquisition scenarios and sample-size impact.</w:t>
      </w:r>
    </w:p>
    <w:p w14:paraId="401120EA" w14:textId="77777777" w:rsidR="000A5380" w:rsidRPr="00992A48" w:rsidRDefault="000A5380" w:rsidP="00F559CB">
      <w:pPr>
        <w:ind w:firstLine="0"/>
        <w:rPr>
          <w:rFonts w:ascii="Palatino Linotype" w:hAnsi="Palatino Linotype"/>
          <w:lang w:val="en-US"/>
        </w:rPr>
      </w:pPr>
    </w:p>
    <w:p w14:paraId="6F13BD3F" w14:textId="51979A8E" w:rsidR="00B46008" w:rsidRPr="00992A48" w:rsidRDefault="000A5380" w:rsidP="000A5380">
      <w:pPr>
        <w:ind w:firstLine="708"/>
        <w:rPr>
          <w:rFonts w:ascii="Palatino Linotype" w:hAnsi="Palatino Linotype"/>
          <w:lang w:val="en-US"/>
        </w:rPr>
      </w:pPr>
      <w:r w:rsidRPr="00992A48">
        <w:rPr>
          <w:rFonts w:ascii="Palatino Linotype" w:hAnsi="Palatino Linotype"/>
          <w:lang w:val="en-US"/>
        </w:rPr>
        <w:t>QC and acquisition scenarios evaluated and their effects on retained sample size at the footprint and polygon levels, before and after application of the internal 60 m buffer.</w:t>
      </w:r>
    </w:p>
    <w:p w14:paraId="6769BAC6" w14:textId="77777777" w:rsidR="000A5380" w:rsidRPr="00992A48" w:rsidRDefault="000A5380" w:rsidP="000A5380">
      <w:pPr>
        <w:ind w:firstLine="708"/>
        <w:rPr>
          <w:rFonts w:ascii="Palatino Linotype" w:hAnsi="Palatino Linotype"/>
          <w:lang w:val="en-US"/>
        </w:rPr>
      </w:pPr>
    </w:p>
    <w:bookmarkStart w:id="2" w:name="_MON_1834684690"/>
    <w:bookmarkEnd w:id="2"/>
    <w:p w14:paraId="14A1D64D" w14:textId="4F4DA034" w:rsidR="00B46008" w:rsidRPr="00992A48" w:rsidRDefault="00992A48" w:rsidP="00F559CB">
      <w:pPr>
        <w:ind w:firstLine="0"/>
        <w:rPr>
          <w:rFonts w:ascii="Palatino Linotype" w:hAnsi="Palatino Linotype"/>
        </w:rPr>
      </w:pPr>
      <w:r w:rsidRPr="00992A48">
        <w:rPr>
          <w:rFonts w:ascii="Palatino Linotype" w:hAnsi="Palatino Linotype"/>
        </w:rPr>
        <w:object w:dxaOrig="13845" w:dyaOrig="2254" w14:anchorId="12B06BC1">
          <v:shape id="_x0000_i1064" type="#_x0000_t75" style="width:707.9pt;height:114.05pt" o:ole="">
            <v:imagedata r:id="rId14" o:title=""/>
          </v:shape>
          <o:OLEObject Type="Embed" ProgID="Excel.Sheet.12" ShapeID="_x0000_i1064" DrawAspect="Content" ObjectID="_1840199561" r:id="rId15"/>
        </w:object>
      </w:r>
    </w:p>
    <w:p w14:paraId="2FB69417" w14:textId="77777777" w:rsidR="00B46008" w:rsidRPr="00992A48" w:rsidRDefault="00B46008" w:rsidP="00F559CB">
      <w:pPr>
        <w:ind w:firstLine="0"/>
        <w:rPr>
          <w:rFonts w:ascii="Palatino Linotype" w:hAnsi="Palatino Linotype"/>
          <w:lang w:val="en-US"/>
        </w:rPr>
      </w:pPr>
    </w:p>
    <w:p w14:paraId="4EB28CDE" w14:textId="4D051D6C" w:rsidR="00300EF3" w:rsidRPr="00992A48" w:rsidRDefault="002D5968" w:rsidP="00F559CB">
      <w:pPr>
        <w:spacing w:after="160"/>
        <w:ind w:firstLine="0"/>
        <w:rPr>
          <w:rFonts w:ascii="Palatino Linotype" w:hAnsi="Palatino Linotype"/>
          <w:lang w:val="en-US"/>
        </w:rPr>
      </w:pPr>
      <w:r w:rsidRPr="00992A48">
        <w:rPr>
          <w:rFonts w:ascii="Palatino Linotype" w:hAnsi="Palatino Linotype"/>
          <w:b/>
          <w:bCs/>
          <w:lang w:val="en-US"/>
        </w:rPr>
        <w:t>Note</w:t>
      </w:r>
      <w:r w:rsidRPr="00992A48">
        <w:rPr>
          <w:rFonts w:ascii="Palatino Linotype" w:hAnsi="Palatino Linotype"/>
          <w:lang w:val="en-US"/>
        </w:rPr>
        <w:t xml:space="preserve">: </w:t>
      </w:r>
      <w:r w:rsidR="000A5380" w:rsidRPr="00992A48">
        <w:rPr>
          <w:rFonts w:ascii="Palatino Linotype" w:hAnsi="Palatino Linotype"/>
          <w:lang w:val="en-US"/>
        </w:rPr>
        <w:t>Sample-size counts are shown for compact comparison across scenarios. Full processing logs are provided in Supplementary Data 1.</w:t>
      </w:r>
    </w:p>
    <w:p w14:paraId="151572E6" w14:textId="77777777" w:rsidR="00300EF3" w:rsidRPr="00992A48" w:rsidRDefault="00300EF3" w:rsidP="00F559CB">
      <w:pPr>
        <w:spacing w:after="160"/>
        <w:ind w:firstLine="0"/>
        <w:rPr>
          <w:rFonts w:ascii="Palatino Linotype" w:hAnsi="Palatino Linotype"/>
          <w:lang w:val="en-US"/>
        </w:rPr>
        <w:sectPr w:rsidR="00300EF3" w:rsidRPr="00992A48" w:rsidSect="003D0F4E">
          <w:pgSz w:w="16838" w:h="11906" w:orient="landscape"/>
          <w:pgMar w:top="1701" w:right="1417" w:bottom="1701" w:left="1417" w:header="708" w:footer="708" w:gutter="0"/>
          <w:cols w:space="708"/>
          <w:docGrid w:linePitch="360"/>
        </w:sectPr>
      </w:pPr>
    </w:p>
    <w:p w14:paraId="05FC77FE" w14:textId="382ED975" w:rsidR="00F52D86" w:rsidRPr="00992A48" w:rsidRDefault="00F52D86" w:rsidP="00F559CB">
      <w:pPr>
        <w:spacing w:after="160"/>
        <w:ind w:firstLine="0"/>
        <w:rPr>
          <w:rFonts w:ascii="Palatino Linotype" w:hAnsi="Palatino Linotype"/>
          <w:lang w:val="en-US"/>
        </w:rPr>
      </w:pPr>
      <w:r w:rsidRPr="00992A48">
        <w:rPr>
          <w:rFonts w:ascii="Palatino Linotype" w:hAnsi="Palatino Linotype"/>
          <w:b/>
          <w:bCs/>
          <w:lang w:val="en-US"/>
        </w:rPr>
        <w:lastRenderedPageBreak/>
        <w:t>Table S</w:t>
      </w:r>
      <w:r w:rsidR="001D615E" w:rsidRPr="00992A48">
        <w:rPr>
          <w:rFonts w:ascii="Palatino Linotype" w:hAnsi="Palatino Linotype"/>
          <w:b/>
          <w:bCs/>
          <w:lang w:val="en-US"/>
        </w:rPr>
        <w:t>2</w:t>
      </w:r>
      <w:r w:rsidRPr="00992A48">
        <w:rPr>
          <w:rFonts w:ascii="Palatino Linotype" w:hAnsi="Palatino Linotype"/>
          <w:b/>
          <w:bCs/>
          <w:lang w:val="en-US"/>
        </w:rPr>
        <w:t>b.</w:t>
      </w:r>
      <w:r w:rsidR="002D5968" w:rsidRPr="00992A48">
        <w:rPr>
          <w:rFonts w:ascii="Palatino Linotype" w:hAnsi="Palatino Linotype"/>
          <w:b/>
          <w:bCs/>
          <w:lang w:val="en-US"/>
        </w:rPr>
        <w:t xml:space="preserve"> </w:t>
      </w:r>
      <w:r w:rsidR="002D5968" w:rsidRPr="00992A48">
        <w:rPr>
          <w:rFonts w:ascii="Palatino Linotype" w:hAnsi="Palatino Linotype"/>
          <w:lang w:val="en-US"/>
        </w:rPr>
        <w:t>Scenario definitions and redundancy handling.</w:t>
      </w:r>
    </w:p>
    <w:p w14:paraId="1CD7AFE4" w14:textId="3782AA29" w:rsidR="0059005A" w:rsidRPr="00992A48" w:rsidRDefault="000A5380" w:rsidP="000A5380">
      <w:pPr>
        <w:ind w:firstLine="708"/>
        <w:rPr>
          <w:rFonts w:ascii="Palatino Linotype" w:hAnsi="Palatino Linotype"/>
          <w:lang w:val="en-US"/>
        </w:rPr>
      </w:pPr>
      <w:r w:rsidRPr="00992A48">
        <w:rPr>
          <w:rFonts w:ascii="Palatino Linotype" w:hAnsi="Palatino Linotype"/>
          <w:lang w:val="en-US"/>
        </w:rPr>
        <w:t>Definitions of the QC and acquisition scenarios used in the sensitivity analysis and identification of redundant scenarios collapsed for compact reporting.</w:t>
      </w:r>
    </w:p>
    <w:p w14:paraId="51367DD8" w14:textId="6A0BEAA5" w:rsidR="00E244D1" w:rsidRPr="00992A48" w:rsidRDefault="00E244D1" w:rsidP="000A5380">
      <w:pPr>
        <w:ind w:firstLine="708"/>
        <w:rPr>
          <w:rFonts w:ascii="Palatino Linotype" w:hAnsi="Palatino Linotype"/>
          <w:lang w:val="en-US"/>
        </w:rPr>
      </w:pPr>
      <w:r w:rsidRPr="00992A48">
        <w:rPr>
          <w:rFonts w:ascii="Palatino Linotype" w:hAnsi="Palatino Linotype"/>
          <w:lang w:val="en-US"/>
        </w:rPr>
        <w:t>All scenarios refer to alternative filtering subsets applied to GEDI footprints after polygon assignment.</w:t>
      </w:r>
    </w:p>
    <w:p w14:paraId="4D02B1ED" w14:textId="77777777" w:rsidR="000A5380" w:rsidRPr="00992A48" w:rsidRDefault="000A5380" w:rsidP="000A5380">
      <w:pPr>
        <w:ind w:firstLine="708"/>
        <w:rPr>
          <w:rFonts w:ascii="Palatino Linotype" w:hAnsi="Palatino Linotype"/>
          <w:lang w:val="en-US"/>
        </w:rPr>
      </w:pPr>
    </w:p>
    <w:bookmarkStart w:id="3" w:name="_MON_1834686275"/>
    <w:bookmarkEnd w:id="3"/>
    <w:p w14:paraId="41C30721" w14:textId="6F8969CC" w:rsidR="00F52D86" w:rsidRPr="00992A48" w:rsidRDefault="00992A48" w:rsidP="000A5380">
      <w:pPr>
        <w:ind w:firstLine="0"/>
        <w:jc w:val="center"/>
        <w:rPr>
          <w:rFonts w:ascii="Palatino Linotype" w:hAnsi="Palatino Linotype"/>
          <w:lang w:val="en-US"/>
        </w:rPr>
      </w:pPr>
      <w:r w:rsidRPr="00992A48">
        <w:rPr>
          <w:rFonts w:ascii="Palatino Linotype" w:hAnsi="Palatino Linotype"/>
        </w:rPr>
        <w:object w:dxaOrig="8916" w:dyaOrig="3053" w14:anchorId="2CD517BD">
          <v:shape id="_x0000_i1070" type="#_x0000_t75" style="width:491.9pt;height:167.1pt" o:ole="">
            <v:imagedata r:id="rId16" o:title=""/>
          </v:shape>
          <o:OLEObject Type="Embed" ProgID="Excel.Sheet.12" ShapeID="_x0000_i1070" DrawAspect="Content" ObjectID="_1840199562" r:id="rId17"/>
        </w:object>
      </w:r>
    </w:p>
    <w:p w14:paraId="2EC27F6A" w14:textId="77777777" w:rsidR="006113BB" w:rsidRPr="00992A48" w:rsidRDefault="006113BB" w:rsidP="00F559CB">
      <w:pPr>
        <w:ind w:firstLine="0"/>
        <w:rPr>
          <w:rFonts w:ascii="Palatino Linotype" w:hAnsi="Palatino Linotype"/>
          <w:b/>
          <w:bCs/>
          <w:lang w:val="en-US"/>
        </w:rPr>
      </w:pPr>
    </w:p>
    <w:p w14:paraId="4784539E" w14:textId="4895F74F" w:rsidR="006113BB" w:rsidRPr="00992A48" w:rsidRDefault="002D5968" w:rsidP="00F559CB">
      <w:pPr>
        <w:ind w:firstLine="0"/>
        <w:rPr>
          <w:rFonts w:ascii="Palatino Linotype" w:hAnsi="Palatino Linotype"/>
          <w:lang w:val="en-US"/>
        </w:rPr>
      </w:pPr>
      <w:r w:rsidRPr="00992A48">
        <w:rPr>
          <w:rFonts w:ascii="Palatino Linotype" w:hAnsi="Palatino Linotype"/>
          <w:lang w:val="en-US"/>
        </w:rPr>
        <w:t>Scenario definitions (QC/acquisition subsets):</w:t>
      </w:r>
    </w:p>
    <w:p w14:paraId="568C829C" w14:textId="77777777" w:rsidR="002D5968" w:rsidRPr="00992A48" w:rsidRDefault="002D5968" w:rsidP="00F559CB">
      <w:pPr>
        <w:pStyle w:val="PargrafodaLista"/>
        <w:ind w:left="426" w:firstLine="0"/>
        <w:rPr>
          <w:rFonts w:ascii="Palatino Linotype" w:hAnsi="Palatino Linotype"/>
          <w:lang w:val="en-US"/>
        </w:rPr>
      </w:pPr>
    </w:p>
    <w:p w14:paraId="79029214" w14:textId="5B1883FE" w:rsidR="002D5968" w:rsidRPr="00992A48" w:rsidRDefault="002D5968" w:rsidP="00F559CB">
      <w:pPr>
        <w:pStyle w:val="PargrafodaLista"/>
        <w:numPr>
          <w:ilvl w:val="0"/>
          <w:numId w:val="8"/>
        </w:numPr>
        <w:rPr>
          <w:rFonts w:ascii="Palatino Linotype" w:hAnsi="Palatino Linotype"/>
          <w:lang w:val="en-US"/>
        </w:rPr>
      </w:pPr>
      <w:r w:rsidRPr="00992A48">
        <w:rPr>
          <w:rFonts w:ascii="Palatino Linotype" w:hAnsi="Palatino Linotype"/>
          <w:lang w:val="en-US"/>
        </w:rPr>
        <w:t>No QC (diagnostic): No per-shot QC screening; all footprints assigned to polygons by spatial join were retained (prior to the 60 m internal buffer).</w:t>
      </w:r>
    </w:p>
    <w:p w14:paraId="235297E7" w14:textId="77777777" w:rsidR="002D5968" w:rsidRPr="00992A48" w:rsidRDefault="002D5968" w:rsidP="00F559CB">
      <w:pPr>
        <w:pStyle w:val="PargrafodaLista"/>
        <w:numPr>
          <w:ilvl w:val="0"/>
          <w:numId w:val="8"/>
        </w:numPr>
        <w:rPr>
          <w:rFonts w:ascii="Palatino Linotype" w:hAnsi="Palatino Linotype"/>
          <w:lang w:val="en-US"/>
        </w:rPr>
      </w:pPr>
      <w:r w:rsidRPr="00992A48">
        <w:rPr>
          <w:rFonts w:ascii="Palatino Linotype" w:hAnsi="Palatino Linotype"/>
          <w:lang w:val="en-US"/>
        </w:rPr>
        <w:t>Baseline QC (quality = 1; degrade = 0): Retained only footprints meeting recommended per-shot QC for both GEDI products (L2B and L4A: quality_flag = 1 and degrade_flag = 0).</w:t>
      </w:r>
    </w:p>
    <w:p w14:paraId="6115DFCF" w14:textId="77777777" w:rsidR="002D5968" w:rsidRPr="00992A48" w:rsidRDefault="002D5968" w:rsidP="00F559CB">
      <w:pPr>
        <w:pStyle w:val="PargrafodaLista"/>
        <w:numPr>
          <w:ilvl w:val="0"/>
          <w:numId w:val="8"/>
        </w:numPr>
        <w:rPr>
          <w:rFonts w:ascii="Palatino Linotype" w:hAnsi="Palatino Linotype"/>
          <w:lang w:val="en-US"/>
        </w:rPr>
      </w:pPr>
      <w:r w:rsidRPr="00992A48">
        <w:rPr>
          <w:rFonts w:ascii="Palatino Linotype" w:hAnsi="Palatino Linotype"/>
          <w:lang w:val="en-US"/>
        </w:rPr>
        <w:t>Baseline + sensitivity ≥ 0.80 / 0.90 / 0.95 / 0.99: Baseline QC plus a minimum waveform sensitivity threshold in both products (sensitivity_2b ≥ threshold and sensitivity_4a ≥ threshold).</w:t>
      </w:r>
    </w:p>
    <w:p w14:paraId="3F461B87" w14:textId="77777777" w:rsidR="002D5968" w:rsidRPr="00992A48" w:rsidRDefault="002D5968" w:rsidP="00F559CB">
      <w:pPr>
        <w:pStyle w:val="PargrafodaLista"/>
        <w:numPr>
          <w:ilvl w:val="0"/>
          <w:numId w:val="8"/>
        </w:numPr>
        <w:rPr>
          <w:rFonts w:ascii="Palatino Linotype" w:hAnsi="Palatino Linotype"/>
          <w:lang w:val="en-US"/>
        </w:rPr>
      </w:pPr>
      <w:r w:rsidRPr="00992A48">
        <w:rPr>
          <w:rFonts w:ascii="Palatino Linotype" w:hAnsi="Palatino Linotype"/>
          <w:lang w:val="en-US"/>
        </w:rPr>
        <w:t>Baseline + strong beams only: Baseline QC plus restriction to strong/high-energy beams (beam subset defined in a data-driven manner using per-beam sensitivity statistics; full details and beam lists are provided in Supplementary Data 1).</w:t>
      </w:r>
    </w:p>
    <w:p w14:paraId="7378AE88" w14:textId="77777777" w:rsidR="002D5968" w:rsidRPr="00992A48" w:rsidRDefault="002D5968" w:rsidP="00F559CB">
      <w:pPr>
        <w:pStyle w:val="PargrafodaLista"/>
        <w:numPr>
          <w:ilvl w:val="0"/>
          <w:numId w:val="8"/>
        </w:numPr>
        <w:rPr>
          <w:rFonts w:ascii="Palatino Linotype" w:hAnsi="Palatino Linotype"/>
          <w:lang w:val="en-US"/>
        </w:rPr>
      </w:pPr>
      <w:r w:rsidRPr="00992A48">
        <w:rPr>
          <w:rFonts w:ascii="Palatino Linotype" w:hAnsi="Palatino Linotype"/>
          <w:lang w:val="en-US"/>
        </w:rPr>
        <w:lastRenderedPageBreak/>
        <w:t>Baseline + night-only: Baseline QC plus restriction to nighttime acquisitions (solar_elevation ≤ 0 for both L2B and L4A).</w:t>
      </w:r>
    </w:p>
    <w:p w14:paraId="7BA532A9" w14:textId="77777777" w:rsidR="002D5968" w:rsidRPr="00992A48" w:rsidRDefault="002D5968" w:rsidP="00F559CB">
      <w:pPr>
        <w:pStyle w:val="PargrafodaLista"/>
        <w:numPr>
          <w:ilvl w:val="0"/>
          <w:numId w:val="8"/>
        </w:numPr>
        <w:rPr>
          <w:rFonts w:ascii="Palatino Linotype" w:hAnsi="Palatino Linotype"/>
          <w:lang w:val="en-US"/>
        </w:rPr>
      </w:pPr>
      <w:r w:rsidRPr="00992A48">
        <w:rPr>
          <w:rFonts w:ascii="Palatino Linotype" w:hAnsi="Palatino Linotype"/>
          <w:lang w:val="en-US"/>
        </w:rPr>
        <w:t>Baseline + low AGBD uncertainty (best 90%): Baseline QC plus restriction to the lowest-uncertainty AGBD shots, retaining the best 90% based on AGBD uncertainty metrics (AGBD_SE and/or AGBD prediction-interval width, when available).</w:t>
      </w:r>
    </w:p>
    <w:p w14:paraId="19899E37" w14:textId="77777777" w:rsidR="000A5380" w:rsidRPr="00992A48" w:rsidRDefault="000A5380" w:rsidP="000A5380">
      <w:pPr>
        <w:rPr>
          <w:rFonts w:ascii="Palatino Linotype" w:hAnsi="Palatino Linotype"/>
          <w:lang w:val="en-US"/>
        </w:rPr>
      </w:pPr>
    </w:p>
    <w:p w14:paraId="7278BD05" w14:textId="77777777" w:rsidR="000A5380" w:rsidRPr="00992A48" w:rsidRDefault="000A5380" w:rsidP="000A5380">
      <w:pPr>
        <w:ind w:firstLine="0"/>
        <w:rPr>
          <w:rFonts w:ascii="Palatino Linotype" w:hAnsi="Palatino Linotype"/>
          <w:lang w:val="en-US"/>
        </w:rPr>
      </w:pPr>
      <w:r w:rsidRPr="00992A48">
        <w:rPr>
          <w:rFonts w:ascii="Palatino Linotype" w:hAnsi="Palatino Linotype"/>
          <w:b/>
          <w:bCs/>
          <w:lang w:val="en-US"/>
        </w:rPr>
        <w:t>Note</w:t>
      </w:r>
      <w:r w:rsidRPr="00992A48">
        <w:rPr>
          <w:rFonts w:ascii="Palatino Linotype" w:hAnsi="Palatino Linotype"/>
          <w:lang w:val="en-US"/>
        </w:rPr>
        <w:t>: Redundant sensitivity thresholds producing identical retained sample sizes after QC and buffering were collapsed to a representative scenario. Full redundancy mapping is available in Supplementary Data 1.</w:t>
      </w:r>
    </w:p>
    <w:p w14:paraId="2817BDFA" w14:textId="77777777" w:rsidR="005E0FCB" w:rsidRPr="00992A48" w:rsidRDefault="005E0FCB" w:rsidP="00F559CB">
      <w:pPr>
        <w:ind w:firstLine="0"/>
        <w:rPr>
          <w:rFonts w:ascii="Palatino Linotype" w:hAnsi="Palatino Linotype"/>
          <w:b/>
          <w:bCs/>
          <w:lang w:val="en-US"/>
        </w:rPr>
      </w:pPr>
    </w:p>
    <w:p w14:paraId="7583DFCB" w14:textId="348D342F" w:rsidR="007E24A0" w:rsidRPr="00992A48" w:rsidRDefault="006844B5" w:rsidP="00F559CB">
      <w:pPr>
        <w:ind w:firstLine="0"/>
        <w:rPr>
          <w:rFonts w:ascii="Palatino Linotype" w:hAnsi="Palatino Linotype"/>
          <w:lang w:val="en-US"/>
        </w:rPr>
      </w:pPr>
      <w:r w:rsidRPr="00992A48">
        <w:rPr>
          <w:rFonts w:ascii="Palatino Linotype" w:hAnsi="Palatino Linotype"/>
          <w:b/>
          <w:bCs/>
          <w:lang w:val="en-US"/>
        </w:rPr>
        <w:t>Table S</w:t>
      </w:r>
      <w:r w:rsidR="001D615E" w:rsidRPr="00992A48">
        <w:rPr>
          <w:rFonts w:ascii="Palatino Linotype" w:hAnsi="Palatino Linotype"/>
          <w:b/>
          <w:bCs/>
          <w:lang w:val="en-US"/>
        </w:rPr>
        <w:t>3</w:t>
      </w:r>
      <w:r w:rsidR="003D0F4E" w:rsidRPr="00992A48">
        <w:rPr>
          <w:rFonts w:ascii="Palatino Linotype" w:hAnsi="Palatino Linotype"/>
          <w:b/>
          <w:bCs/>
          <w:lang w:val="en-US"/>
        </w:rPr>
        <w:t>a</w:t>
      </w:r>
      <w:r w:rsidR="00642259" w:rsidRPr="00992A48">
        <w:rPr>
          <w:rFonts w:ascii="Palatino Linotype" w:hAnsi="Palatino Linotype"/>
          <w:b/>
          <w:bCs/>
          <w:lang w:val="en-US"/>
        </w:rPr>
        <w:t>.</w:t>
      </w:r>
      <w:r w:rsidR="002D5968" w:rsidRPr="00992A48">
        <w:rPr>
          <w:rFonts w:ascii="Palatino Linotype" w:hAnsi="Palatino Linotype"/>
          <w:lang w:val="en-US"/>
        </w:rPr>
        <w:t xml:space="preserve"> Polygon-level Kruskal</w:t>
      </w:r>
      <w:r w:rsidR="000A5380" w:rsidRPr="00992A48">
        <w:rPr>
          <w:rFonts w:ascii="Palatino Linotype" w:hAnsi="Palatino Linotype"/>
          <w:lang w:val="en-US"/>
        </w:rPr>
        <w:t>-</w:t>
      </w:r>
      <w:r w:rsidR="002D5968" w:rsidRPr="00992A48">
        <w:rPr>
          <w:rFonts w:ascii="Palatino Linotype" w:hAnsi="Palatino Linotype"/>
          <w:lang w:val="en-US"/>
        </w:rPr>
        <w:t>Wallis results by scenario.</w:t>
      </w:r>
    </w:p>
    <w:p w14:paraId="060EB0F6" w14:textId="77777777" w:rsidR="002D5968" w:rsidRPr="00992A48" w:rsidRDefault="002D5968" w:rsidP="00F559CB">
      <w:pPr>
        <w:ind w:firstLine="0"/>
        <w:rPr>
          <w:rFonts w:ascii="Palatino Linotype" w:hAnsi="Palatino Linotype"/>
          <w:lang w:val="en-US"/>
        </w:rPr>
      </w:pPr>
    </w:p>
    <w:p w14:paraId="495241C4" w14:textId="4060CC42" w:rsidR="002D5968" w:rsidRPr="00992A48" w:rsidRDefault="000A5380" w:rsidP="000A5380">
      <w:pPr>
        <w:ind w:firstLine="708"/>
        <w:rPr>
          <w:rFonts w:ascii="Palatino Linotype" w:hAnsi="Palatino Linotype"/>
          <w:lang w:val="en-US"/>
        </w:rPr>
      </w:pPr>
      <w:r w:rsidRPr="00992A48">
        <w:rPr>
          <w:rFonts w:ascii="Palatino Linotype" w:hAnsi="Palatino Linotype"/>
          <w:lang w:val="en-US"/>
        </w:rPr>
        <w:t>Median polygon-level Kruskal–Wallis p-values and effect sizes (ε²) across QC and acquisition scenarios.</w:t>
      </w:r>
    </w:p>
    <w:p w14:paraId="06F3F14D" w14:textId="77777777" w:rsidR="000A5380" w:rsidRPr="00992A48" w:rsidRDefault="000A5380" w:rsidP="000A5380">
      <w:pPr>
        <w:ind w:firstLine="708"/>
        <w:rPr>
          <w:rFonts w:ascii="Palatino Linotype" w:hAnsi="Palatino Linotype"/>
          <w:lang w:val="en-US"/>
        </w:rPr>
      </w:pPr>
    </w:p>
    <w:bookmarkStart w:id="4" w:name="_MON_1834688648"/>
    <w:bookmarkEnd w:id="4"/>
    <w:p w14:paraId="63245367" w14:textId="11091518" w:rsidR="003D0F4E" w:rsidRPr="00992A48" w:rsidRDefault="00992A48" w:rsidP="00F559CB">
      <w:pPr>
        <w:ind w:firstLine="0"/>
        <w:rPr>
          <w:rFonts w:ascii="Palatino Linotype" w:hAnsi="Palatino Linotype"/>
          <w:lang w:val="en-US"/>
        </w:rPr>
      </w:pPr>
      <w:r w:rsidRPr="00992A48">
        <w:rPr>
          <w:rFonts w:ascii="Palatino Linotype" w:hAnsi="Palatino Linotype"/>
          <w:b/>
          <w:bCs/>
          <w:lang w:val="en-US"/>
        </w:rPr>
        <w:object w:dxaOrig="11398" w:dyaOrig="10145" w14:anchorId="03A09101">
          <v:shape id="_x0000_i1075" type="#_x0000_t75" style="width:491.9pt;height:437.25pt" o:ole="">
            <v:imagedata r:id="rId18" o:title=""/>
          </v:shape>
          <o:OLEObject Type="Embed" ProgID="Excel.Sheet.12" ShapeID="_x0000_i1075" DrawAspect="Content" ObjectID="_1840199563" r:id="rId19"/>
        </w:object>
      </w:r>
    </w:p>
    <w:p w14:paraId="40268955" w14:textId="77777777" w:rsidR="003D0F4E" w:rsidRPr="00992A48" w:rsidRDefault="003D0F4E" w:rsidP="00F559CB">
      <w:pPr>
        <w:ind w:firstLine="0"/>
        <w:rPr>
          <w:rFonts w:ascii="Palatino Linotype" w:hAnsi="Palatino Linotype"/>
          <w:lang w:val="en-US"/>
        </w:rPr>
      </w:pPr>
    </w:p>
    <w:p w14:paraId="54C956C7" w14:textId="7076982A" w:rsidR="00300EF3" w:rsidRPr="00992A48" w:rsidRDefault="003D0F4E" w:rsidP="00F559CB">
      <w:pPr>
        <w:ind w:firstLine="0"/>
        <w:rPr>
          <w:rFonts w:ascii="Palatino Linotype" w:hAnsi="Palatino Linotype"/>
          <w:lang w:val="en-US"/>
        </w:rPr>
      </w:pPr>
      <w:r w:rsidRPr="00992A48">
        <w:rPr>
          <w:rFonts w:ascii="Palatino Linotype" w:hAnsi="Palatino Linotype"/>
          <w:b/>
          <w:bCs/>
          <w:lang w:val="en-US"/>
        </w:rPr>
        <w:t xml:space="preserve">Note: </w:t>
      </w:r>
      <w:r w:rsidR="000A5380" w:rsidRPr="00992A48">
        <w:rPr>
          <w:rFonts w:ascii="Palatino Linotype" w:hAnsi="Palatino Linotype"/>
          <w:lang w:val="en-US"/>
        </w:rPr>
        <w:t>Results were computed using polygon-level summaries (median GEDI metric per polygon) with bootstrap resampling of polygons. Δε² is defined as ε²_scenario − ε²_baseline. Metrics include H, AGBD, PAI, COVER, and FHD.</w:t>
      </w:r>
    </w:p>
    <w:p w14:paraId="2EC6F65F" w14:textId="77777777" w:rsidR="00300EF3" w:rsidRPr="00992A48" w:rsidRDefault="00300EF3" w:rsidP="00F559CB">
      <w:pPr>
        <w:ind w:firstLine="0"/>
        <w:rPr>
          <w:rFonts w:ascii="Palatino Linotype" w:hAnsi="Palatino Linotype"/>
          <w:lang w:val="en-US"/>
        </w:rPr>
      </w:pPr>
    </w:p>
    <w:p w14:paraId="1EA34E0C" w14:textId="77777777" w:rsidR="00300EF3" w:rsidRPr="00992A48" w:rsidRDefault="00300EF3" w:rsidP="00F559CB">
      <w:pPr>
        <w:ind w:firstLine="0"/>
        <w:rPr>
          <w:rFonts w:ascii="Palatino Linotype" w:hAnsi="Palatino Linotype"/>
          <w:lang w:val="en-US"/>
        </w:rPr>
      </w:pPr>
    </w:p>
    <w:p w14:paraId="1E3D91A7" w14:textId="77777777" w:rsidR="00300EF3" w:rsidRPr="00992A48" w:rsidRDefault="00300EF3" w:rsidP="00F559CB">
      <w:pPr>
        <w:ind w:firstLine="0"/>
        <w:rPr>
          <w:rFonts w:ascii="Palatino Linotype" w:hAnsi="Palatino Linotype"/>
          <w:lang w:val="en-US"/>
        </w:rPr>
      </w:pPr>
    </w:p>
    <w:p w14:paraId="5BAAB0BA" w14:textId="77777777" w:rsidR="003D0F4E" w:rsidRPr="00992A48" w:rsidRDefault="003D0F4E" w:rsidP="00F559CB">
      <w:pPr>
        <w:ind w:firstLine="0"/>
        <w:rPr>
          <w:rFonts w:ascii="Palatino Linotype" w:hAnsi="Palatino Linotype"/>
          <w:lang w:val="en-US"/>
        </w:rPr>
      </w:pPr>
    </w:p>
    <w:p w14:paraId="16F131E7" w14:textId="77777777" w:rsidR="003D0F4E" w:rsidRPr="00992A48" w:rsidRDefault="003D0F4E" w:rsidP="00F559CB">
      <w:pPr>
        <w:ind w:firstLine="0"/>
        <w:rPr>
          <w:rFonts w:ascii="Palatino Linotype" w:hAnsi="Palatino Linotype"/>
          <w:lang w:val="en-US"/>
        </w:rPr>
        <w:sectPr w:rsidR="003D0F4E" w:rsidRPr="00992A48" w:rsidSect="003D0F4E">
          <w:pgSz w:w="11906" w:h="16838"/>
          <w:pgMar w:top="1417" w:right="1416" w:bottom="1417" w:left="1134" w:header="708" w:footer="708" w:gutter="0"/>
          <w:cols w:space="708"/>
          <w:docGrid w:linePitch="360"/>
        </w:sectPr>
      </w:pPr>
    </w:p>
    <w:p w14:paraId="60AD0383" w14:textId="08EC3E24" w:rsidR="007E24A0" w:rsidRPr="00992A48" w:rsidRDefault="006844B5" w:rsidP="00F559CB">
      <w:pPr>
        <w:ind w:firstLine="0"/>
        <w:rPr>
          <w:rFonts w:ascii="Palatino Linotype" w:hAnsi="Palatino Linotype"/>
          <w:b/>
          <w:bCs/>
          <w:lang w:val="en-US"/>
        </w:rPr>
      </w:pPr>
      <w:r w:rsidRPr="00992A48">
        <w:rPr>
          <w:rFonts w:ascii="Palatino Linotype" w:hAnsi="Palatino Linotype"/>
          <w:b/>
          <w:bCs/>
          <w:lang w:val="en-US"/>
        </w:rPr>
        <w:lastRenderedPageBreak/>
        <w:t>Table S</w:t>
      </w:r>
      <w:r w:rsidR="001D615E" w:rsidRPr="00992A48">
        <w:rPr>
          <w:rFonts w:ascii="Palatino Linotype" w:hAnsi="Palatino Linotype"/>
          <w:b/>
          <w:bCs/>
          <w:lang w:val="en-US"/>
        </w:rPr>
        <w:t>3</w:t>
      </w:r>
      <w:r w:rsidR="003D0F4E" w:rsidRPr="00992A48">
        <w:rPr>
          <w:rFonts w:ascii="Palatino Linotype" w:hAnsi="Palatino Linotype"/>
          <w:b/>
          <w:bCs/>
          <w:lang w:val="en-US"/>
        </w:rPr>
        <w:t>b</w:t>
      </w:r>
      <w:r w:rsidR="00642259" w:rsidRPr="00992A48">
        <w:rPr>
          <w:rFonts w:ascii="Palatino Linotype" w:hAnsi="Palatino Linotype"/>
          <w:b/>
          <w:bCs/>
          <w:lang w:val="en-US"/>
        </w:rPr>
        <w:t>.</w:t>
      </w:r>
      <w:r w:rsidR="00966431" w:rsidRPr="00992A48">
        <w:rPr>
          <w:rFonts w:ascii="Palatino Linotype" w:hAnsi="Palatino Linotype"/>
          <w:b/>
          <w:bCs/>
          <w:lang w:val="en-US"/>
        </w:rPr>
        <w:t xml:space="preserve"> </w:t>
      </w:r>
      <w:r w:rsidR="00966431" w:rsidRPr="00992A48">
        <w:rPr>
          <w:rFonts w:ascii="Palatino Linotype" w:hAnsi="Palatino Linotype"/>
          <w:lang w:val="en-US"/>
        </w:rPr>
        <w:t>Scenario-level summary of Δε² across metrics.</w:t>
      </w:r>
    </w:p>
    <w:p w14:paraId="4B095BF8" w14:textId="77777777" w:rsidR="00966431" w:rsidRPr="00992A48" w:rsidRDefault="00966431" w:rsidP="00F559CB">
      <w:pPr>
        <w:ind w:firstLine="0"/>
        <w:rPr>
          <w:rFonts w:ascii="Palatino Linotype" w:hAnsi="Palatino Linotype"/>
          <w:lang w:val="en-US"/>
        </w:rPr>
      </w:pPr>
    </w:p>
    <w:p w14:paraId="6260E647" w14:textId="6CC5E896" w:rsidR="00966431" w:rsidRPr="00992A48" w:rsidRDefault="000A5380" w:rsidP="000A5380">
      <w:pPr>
        <w:ind w:firstLine="708"/>
        <w:rPr>
          <w:rFonts w:ascii="Palatino Linotype" w:hAnsi="Palatino Linotype"/>
          <w:lang w:val="en-US"/>
        </w:rPr>
      </w:pPr>
      <w:r w:rsidRPr="00992A48">
        <w:rPr>
          <w:rFonts w:ascii="Palatino Linotype" w:hAnsi="Palatino Linotype"/>
          <w:lang w:val="en-US"/>
        </w:rPr>
        <w:t>Summary of changes in polygon-level separability (Δε²) across QC and acquisition scenarios, aggregated across the five structural metrics.</w:t>
      </w:r>
    </w:p>
    <w:p w14:paraId="560021ED" w14:textId="77777777" w:rsidR="000A5380" w:rsidRPr="00992A48" w:rsidRDefault="000A5380" w:rsidP="000A5380">
      <w:pPr>
        <w:ind w:firstLine="708"/>
        <w:rPr>
          <w:rFonts w:ascii="Palatino Linotype" w:hAnsi="Palatino Linotype"/>
          <w:b/>
          <w:bCs/>
          <w:lang w:val="en-US"/>
        </w:rPr>
      </w:pPr>
    </w:p>
    <w:bookmarkStart w:id="5" w:name="_MON_1834689341"/>
    <w:bookmarkEnd w:id="5"/>
    <w:p w14:paraId="33BCC852" w14:textId="27E23EFA" w:rsidR="003D0F4E" w:rsidRPr="00992A48" w:rsidRDefault="00992A48" w:rsidP="000A5380">
      <w:pPr>
        <w:ind w:firstLine="0"/>
        <w:jc w:val="center"/>
        <w:rPr>
          <w:rFonts w:ascii="Palatino Linotype" w:hAnsi="Palatino Linotype"/>
          <w:lang w:val="en-US"/>
        </w:rPr>
      </w:pPr>
      <w:r w:rsidRPr="00992A48">
        <w:rPr>
          <w:rFonts w:ascii="Palatino Linotype" w:hAnsi="Palatino Linotype"/>
          <w:lang w:val="en-US"/>
        </w:rPr>
        <w:object w:dxaOrig="6063" w:dyaOrig="2484" w14:anchorId="3474E37A">
          <v:shape id="_x0000_i1080" type="#_x0000_t75" style="width:302.7pt;height:124.55pt" o:ole="">
            <v:imagedata r:id="rId20" o:title=""/>
          </v:shape>
          <o:OLEObject Type="Embed" ProgID="Excel.Sheet.12" ShapeID="_x0000_i1080" DrawAspect="Content" ObjectID="_1840199564" r:id="rId21"/>
        </w:object>
      </w:r>
    </w:p>
    <w:p w14:paraId="2A51420E" w14:textId="77777777" w:rsidR="006844B5" w:rsidRPr="00992A48" w:rsidRDefault="006844B5" w:rsidP="00F559CB">
      <w:pPr>
        <w:ind w:firstLine="0"/>
        <w:rPr>
          <w:rFonts w:ascii="Palatino Linotype" w:hAnsi="Palatino Linotype"/>
          <w:lang w:val="en-US"/>
        </w:rPr>
      </w:pPr>
    </w:p>
    <w:p w14:paraId="0443B47E" w14:textId="10E4E11A" w:rsidR="003D0F4E" w:rsidRPr="00992A48" w:rsidRDefault="003D0F4E" w:rsidP="00F559CB">
      <w:pPr>
        <w:spacing w:after="160"/>
        <w:ind w:firstLine="0"/>
        <w:rPr>
          <w:rFonts w:ascii="Palatino Linotype" w:hAnsi="Palatino Linotype"/>
          <w:b/>
          <w:bCs/>
          <w:lang w:val="en-US"/>
        </w:rPr>
      </w:pPr>
      <w:r w:rsidRPr="00992A48">
        <w:rPr>
          <w:rFonts w:ascii="Palatino Linotype" w:hAnsi="Palatino Linotype"/>
          <w:b/>
          <w:bCs/>
          <w:lang w:val="en-US"/>
        </w:rPr>
        <w:t xml:space="preserve">Note: </w:t>
      </w:r>
      <w:r w:rsidR="000A5380" w:rsidRPr="00992A48">
        <w:rPr>
          <w:rFonts w:ascii="Palatino Linotype" w:hAnsi="Palatino Linotype"/>
          <w:lang w:val="en-US"/>
        </w:rPr>
        <w:t>For each scenario, Δε² is summarized across H, AGBD, PAI, COVER, and FHD using the median, minimum, and maximum values relative to the baseline scenario. Positive Δε² indicates greater between-physiognomy separability than baseline, whereas negative Δε² indicates reduced separability.</w:t>
      </w:r>
    </w:p>
    <w:p w14:paraId="460A85D0" w14:textId="77777777" w:rsidR="003D0F4E" w:rsidRPr="00992A48" w:rsidRDefault="003D0F4E" w:rsidP="00F559CB">
      <w:pPr>
        <w:spacing w:after="160"/>
        <w:ind w:firstLine="0"/>
        <w:rPr>
          <w:rFonts w:ascii="Palatino Linotype" w:hAnsi="Palatino Linotype"/>
          <w:b/>
          <w:bCs/>
          <w:lang w:val="en-US"/>
        </w:rPr>
      </w:pPr>
    </w:p>
    <w:p w14:paraId="7DA7FD7A" w14:textId="4C826BB4" w:rsidR="003D0F4E" w:rsidRPr="00992A48" w:rsidRDefault="003D0F4E" w:rsidP="00F559CB">
      <w:pPr>
        <w:spacing w:after="160"/>
        <w:ind w:firstLine="0"/>
        <w:rPr>
          <w:rFonts w:ascii="Palatino Linotype" w:hAnsi="Palatino Linotype"/>
          <w:b/>
          <w:bCs/>
          <w:lang w:val="en-US"/>
        </w:rPr>
      </w:pPr>
      <w:r w:rsidRPr="00992A48">
        <w:rPr>
          <w:rFonts w:ascii="Palatino Linotype" w:hAnsi="Palatino Linotype"/>
          <w:b/>
          <w:bCs/>
          <w:lang w:val="en-US"/>
        </w:rPr>
        <w:br w:type="page"/>
      </w:r>
    </w:p>
    <w:p w14:paraId="5A053253" w14:textId="620921F9" w:rsidR="007E24A0" w:rsidRPr="00992A48" w:rsidRDefault="006844B5" w:rsidP="00F559CB">
      <w:pPr>
        <w:ind w:firstLine="0"/>
        <w:rPr>
          <w:rFonts w:ascii="Palatino Linotype" w:hAnsi="Palatino Linotype"/>
          <w:b/>
          <w:bCs/>
          <w:lang w:val="en-US"/>
        </w:rPr>
      </w:pPr>
      <w:r w:rsidRPr="00992A48">
        <w:rPr>
          <w:rFonts w:ascii="Palatino Linotype" w:hAnsi="Palatino Linotype"/>
          <w:b/>
          <w:bCs/>
          <w:lang w:val="en-US"/>
        </w:rPr>
        <w:lastRenderedPageBreak/>
        <w:t>Table S</w:t>
      </w:r>
      <w:r w:rsidR="001D615E" w:rsidRPr="00992A48">
        <w:rPr>
          <w:rFonts w:ascii="Palatino Linotype" w:hAnsi="Palatino Linotype"/>
          <w:b/>
          <w:bCs/>
          <w:lang w:val="en-US"/>
        </w:rPr>
        <w:t>4</w:t>
      </w:r>
      <w:r w:rsidR="00642259" w:rsidRPr="00992A48">
        <w:rPr>
          <w:rFonts w:ascii="Palatino Linotype" w:hAnsi="Palatino Linotype"/>
          <w:b/>
          <w:bCs/>
          <w:lang w:val="en-US"/>
        </w:rPr>
        <w:t>.</w:t>
      </w:r>
      <w:r w:rsidR="00966431" w:rsidRPr="00992A48">
        <w:rPr>
          <w:rFonts w:ascii="Palatino Linotype" w:hAnsi="Palatino Linotype"/>
          <w:b/>
          <w:bCs/>
          <w:lang w:val="en-US"/>
        </w:rPr>
        <w:t xml:space="preserve"> </w:t>
      </w:r>
      <w:r w:rsidR="00966431" w:rsidRPr="00992A48">
        <w:rPr>
          <w:rFonts w:ascii="Palatino Linotype" w:hAnsi="Palatino Linotype"/>
          <w:lang w:val="en-US"/>
        </w:rPr>
        <w:t>Robustness of pairwise physiognomy separation across scenarios (polygon-level Dunn effect size, r).</w:t>
      </w:r>
    </w:p>
    <w:p w14:paraId="45CD2C7F" w14:textId="77777777" w:rsidR="00966431" w:rsidRPr="00992A48" w:rsidRDefault="00966431" w:rsidP="00F559CB">
      <w:pPr>
        <w:ind w:firstLine="0"/>
        <w:rPr>
          <w:rFonts w:ascii="Palatino Linotype" w:hAnsi="Palatino Linotype"/>
          <w:b/>
          <w:bCs/>
          <w:lang w:val="en-US"/>
        </w:rPr>
      </w:pPr>
    </w:p>
    <w:p w14:paraId="0F976E4E" w14:textId="77777777" w:rsidR="000A5380" w:rsidRPr="00992A48" w:rsidRDefault="000A5380" w:rsidP="000A5380">
      <w:pPr>
        <w:spacing w:after="160"/>
        <w:ind w:firstLine="708"/>
        <w:rPr>
          <w:rFonts w:ascii="Palatino Linotype" w:hAnsi="Palatino Linotype"/>
          <w:lang w:val="en-US"/>
        </w:rPr>
      </w:pPr>
      <w:r w:rsidRPr="00992A48">
        <w:rPr>
          <w:rFonts w:ascii="Palatino Linotype" w:hAnsi="Palatino Linotype"/>
          <w:lang w:val="en-US"/>
        </w:rPr>
        <w:t>Summary of the robustness of pairwise physiognomy contrasts across QC and acquisition scenarios based on polygon-level Dunn effect sizes (r) and the proportion of significant bootstrap replicates (prop_sig).</w:t>
      </w:r>
    </w:p>
    <w:bookmarkStart w:id="6" w:name="_MON_1834751558"/>
    <w:bookmarkEnd w:id="6"/>
    <w:p w14:paraId="6F185A42" w14:textId="3C246849" w:rsidR="00300EF3" w:rsidRPr="00992A48" w:rsidRDefault="00992A48" w:rsidP="00F559CB">
      <w:pPr>
        <w:spacing w:after="160"/>
        <w:ind w:firstLine="0"/>
        <w:rPr>
          <w:rFonts w:ascii="Palatino Linotype" w:hAnsi="Palatino Linotype"/>
          <w:lang w:val="en-US"/>
        </w:rPr>
      </w:pPr>
      <w:r w:rsidRPr="00992A48">
        <w:rPr>
          <w:rFonts w:ascii="Palatino Linotype" w:hAnsi="Palatino Linotype"/>
          <w:lang w:val="en-US"/>
        </w:rPr>
        <w:object w:dxaOrig="10445" w:dyaOrig="8955" w14:anchorId="057FBC35">
          <v:shape id="_x0000_i1084" type="#_x0000_t75" style="width:423.05pt;height:361.6pt" o:ole="">
            <v:imagedata r:id="rId22" o:title=""/>
          </v:shape>
          <o:OLEObject Type="Embed" ProgID="Excel.Sheet.12" ShapeID="_x0000_i1084" DrawAspect="Content" ObjectID="_1840199565" r:id="rId23"/>
        </w:object>
      </w:r>
    </w:p>
    <w:p w14:paraId="20C14C8D" w14:textId="77777777" w:rsidR="000A5380" w:rsidRPr="00992A48" w:rsidRDefault="000A5380" w:rsidP="00F559CB">
      <w:pPr>
        <w:spacing w:after="160"/>
        <w:ind w:firstLine="0"/>
        <w:rPr>
          <w:rFonts w:ascii="Palatino Linotype" w:hAnsi="Palatino Linotype"/>
          <w:b/>
          <w:bCs/>
          <w:lang w:val="en-US"/>
        </w:rPr>
      </w:pPr>
    </w:p>
    <w:p w14:paraId="75A890D7" w14:textId="74EF70A4" w:rsidR="00966431" w:rsidRPr="00992A48" w:rsidRDefault="00300EF3" w:rsidP="00F559CB">
      <w:pPr>
        <w:spacing w:after="160"/>
        <w:ind w:firstLine="0"/>
        <w:rPr>
          <w:rFonts w:ascii="Palatino Linotype" w:hAnsi="Palatino Linotype"/>
          <w:lang w:val="en-US"/>
        </w:rPr>
      </w:pPr>
      <w:r w:rsidRPr="00992A48">
        <w:rPr>
          <w:rFonts w:ascii="Palatino Linotype" w:hAnsi="Palatino Linotype"/>
          <w:b/>
          <w:bCs/>
          <w:lang w:val="en-US"/>
        </w:rPr>
        <w:t>Note</w:t>
      </w:r>
      <w:r w:rsidRPr="00992A48">
        <w:rPr>
          <w:rFonts w:ascii="Palatino Linotype" w:hAnsi="Palatino Linotype"/>
          <w:lang w:val="en-US"/>
        </w:rPr>
        <w:t xml:space="preserve">: </w:t>
      </w:r>
      <w:r w:rsidR="000A5380" w:rsidRPr="00992A48">
        <w:rPr>
          <w:rFonts w:ascii="Palatino Linotype" w:hAnsi="Palatino Linotype"/>
          <w:lang w:val="en-US"/>
        </w:rPr>
        <w:t>Results are based on polygon-level summaries (median GEDI metric per polygon) with bootstrap resampling of polygons (n_boot = 2,000). To keep the Supplementary Information concise, this table reports a compact subset of key contrasts and Bonferroni-adjusted results. Complete scenario-wise Dunn outputs and Δr relative to baseline are provided in Supplementary Data 1.</w:t>
      </w:r>
    </w:p>
    <w:p w14:paraId="0180B6CC" w14:textId="7443AA90" w:rsidR="00966431" w:rsidRPr="00992A48" w:rsidRDefault="00966431" w:rsidP="00F559CB">
      <w:pPr>
        <w:spacing w:after="160"/>
        <w:ind w:firstLine="0"/>
        <w:rPr>
          <w:rFonts w:ascii="Palatino Linotype" w:hAnsi="Palatino Linotype"/>
          <w:b/>
          <w:bCs/>
          <w:lang w:val="en-US"/>
        </w:rPr>
      </w:pPr>
      <w:r w:rsidRPr="00992A48">
        <w:rPr>
          <w:rFonts w:ascii="Palatino Linotype" w:hAnsi="Palatino Linotype"/>
          <w:b/>
          <w:bCs/>
          <w:lang w:val="en-US"/>
        </w:rPr>
        <w:lastRenderedPageBreak/>
        <w:t>Supplementary Data (Excel file).</w:t>
      </w:r>
    </w:p>
    <w:p w14:paraId="2B49D73F" w14:textId="17CFF44B" w:rsidR="004637FB" w:rsidRPr="00992A48" w:rsidRDefault="00966431" w:rsidP="004B5839">
      <w:pPr>
        <w:spacing w:after="160"/>
        <w:ind w:firstLine="708"/>
        <w:rPr>
          <w:rFonts w:ascii="Palatino Linotype" w:hAnsi="Palatino Linotype"/>
          <w:lang w:val="en-US"/>
        </w:rPr>
      </w:pPr>
      <w:r w:rsidRPr="00992A48">
        <w:rPr>
          <w:rFonts w:ascii="Palatino Linotype" w:hAnsi="Palatino Linotype"/>
          <w:lang w:val="en-US"/>
        </w:rPr>
        <w:t>Complete outputs for all</w:t>
      </w:r>
      <w:r w:rsidR="00E244D1" w:rsidRPr="00992A48">
        <w:rPr>
          <w:rFonts w:ascii="Palatino Linotype" w:hAnsi="Palatino Linotype"/>
          <w:lang w:val="en-US"/>
        </w:rPr>
        <w:t xml:space="preserve"> GEDI</w:t>
      </w:r>
      <w:r w:rsidRPr="00992A48">
        <w:rPr>
          <w:rFonts w:ascii="Palatino Linotype" w:hAnsi="Palatino Linotype"/>
          <w:lang w:val="en-US"/>
        </w:rPr>
        <w:t xml:space="preserve"> QC</w:t>
      </w:r>
      <w:r w:rsidR="000A5380" w:rsidRPr="00992A48">
        <w:rPr>
          <w:rFonts w:ascii="Palatino Linotype" w:hAnsi="Palatino Linotype"/>
          <w:lang w:val="en-US"/>
        </w:rPr>
        <w:t xml:space="preserve"> and </w:t>
      </w:r>
      <w:r w:rsidRPr="00992A48">
        <w:rPr>
          <w:rFonts w:ascii="Palatino Linotype" w:hAnsi="Palatino Linotype"/>
          <w:lang w:val="en-US"/>
        </w:rPr>
        <w:t xml:space="preserve">acquisition scenarios, including full correlation tables, scenario logs, </w:t>
      </w:r>
      <w:r w:rsidR="000A5380" w:rsidRPr="00992A48">
        <w:rPr>
          <w:rFonts w:ascii="Palatino Linotype" w:hAnsi="Palatino Linotype"/>
          <w:lang w:val="en-US"/>
        </w:rPr>
        <w:t xml:space="preserve">retained sample sizes, </w:t>
      </w:r>
      <w:r w:rsidRPr="00992A48">
        <w:rPr>
          <w:rFonts w:ascii="Palatino Linotype" w:hAnsi="Palatino Linotype"/>
          <w:lang w:val="en-US"/>
        </w:rPr>
        <w:t>full Dunn pairwise results, and scenario-wise deltas relative to</w:t>
      </w:r>
      <w:r w:rsidR="000A5380" w:rsidRPr="00992A48">
        <w:rPr>
          <w:rFonts w:ascii="Palatino Linotype" w:hAnsi="Palatino Linotype"/>
          <w:lang w:val="en-US"/>
        </w:rPr>
        <w:t xml:space="preserve"> the</w:t>
      </w:r>
      <w:r w:rsidRPr="00992A48">
        <w:rPr>
          <w:rFonts w:ascii="Palatino Linotype" w:hAnsi="Palatino Linotype"/>
          <w:lang w:val="en-US"/>
        </w:rPr>
        <w:t xml:space="preserve"> baseline</w:t>
      </w:r>
      <w:r w:rsidR="000A5380" w:rsidRPr="00992A48">
        <w:rPr>
          <w:rFonts w:ascii="Palatino Linotype" w:hAnsi="Palatino Linotype"/>
          <w:lang w:val="en-US"/>
        </w:rPr>
        <w:t xml:space="preserve"> scenario</w:t>
      </w:r>
      <w:r w:rsidRPr="00992A48">
        <w:rPr>
          <w:rFonts w:ascii="Palatino Linotype" w:hAnsi="Palatino Linotype"/>
          <w:lang w:val="en-US"/>
        </w:rPr>
        <w:t>.</w:t>
      </w:r>
    </w:p>
    <w:sectPr w:rsidR="004637FB" w:rsidRPr="00992A48" w:rsidSect="00300EF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4ABF" w14:textId="77777777" w:rsidR="00AB2A16" w:rsidRDefault="00AB2A16" w:rsidP="00300EF3">
      <w:pPr>
        <w:spacing w:line="240" w:lineRule="auto"/>
      </w:pPr>
      <w:r>
        <w:separator/>
      </w:r>
    </w:p>
  </w:endnote>
  <w:endnote w:type="continuationSeparator" w:id="0">
    <w:p w14:paraId="3694D93E" w14:textId="77777777" w:rsidR="00AB2A16" w:rsidRDefault="00AB2A16" w:rsidP="00300E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52615"/>
      <w:docPartObj>
        <w:docPartGallery w:val="Page Numbers (Bottom of Page)"/>
        <w:docPartUnique/>
      </w:docPartObj>
    </w:sdtPr>
    <w:sdtEndPr>
      <w:rPr>
        <w:noProof/>
      </w:rPr>
    </w:sdtEndPr>
    <w:sdtContent>
      <w:p w14:paraId="0B0EB895" w14:textId="1477FDA8" w:rsidR="00300EF3" w:rsidRDefault="00300EF3">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75BE1164" w14:textId="77777777" w:rsidR="00300EF3" w:rsidRDefault="00300EF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CF79" w14:textId="77777777" w:rsidR="00AB2A16" w:rsidRDefault="00AB2A16" w:rsidP="00300EF3">
      <w:pPr>
        <w:spacing w:line="240" w:lineRule="auto"/>
      </w:pPr>
      <w:r>
        <w:separator/>
      </w:r>
    </w:p>
  </w:footnote>
  <w:footnote w:type="continuationSeparator" w:id="0">
    <w:p w14:paraId="39E7EC34" w14:textId="77777777" w:rsidR="00AB2A16" w:rsidRDefault="00AB2A16" w:rsidP="00300E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CEB"/>
    <w:multiLevelType w:val="multilevel"/>
    <w:tmpl w:val="7B1ED386"/>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A520C5"/>
    <w:multiLevelType w:val="hybridMultilevel"/>
    <w:tmpl w:val="CBF2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D497C"/>
    <w:multiLevelType w:val="hybridMultilevel"/>
    <w:tmpl w:val="B4EE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227D4"/>
    <w:multiLevelType w:val="multilevel"/>
    <w:tmpl w:val="D57C6EA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E8233A5"/>
    <w:multiLevelType w:val="hybridMultilevel"/>
    <w:tmpl w:val="EE94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4B4005"/>
    <w:multiLevelType w:val="hybridMultilevel"/>
    <w:tmpl w:val="6D4EA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E84DA7"/>
    <w:multiLevelType w:val="hybridMultilevel"/>
    <w:tmpl w:val="9DE4B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904519"/>
    <w:multiLevelType w:val="hybridMultilevel"/>
    <w:tmpl w:val="1400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A73BBB"/>
    <w:multiLevelType w:val="hybridMultilevel"/>
    <w:tmpl w:val="7BE68D1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373965992">
    <w:abstractNumId w:val="0"/>
  </w:num>
  <w:num w:numId="2" w16cid:durableId="929774228">
    <w:abstractNumId w:val="3"/>
  </w:num>
  <w:num w:numId="3" w16cid:durableId="2074808717">
    <w:abstractNumId w:val="3"/>
  </w:num>
  <w:num w:numId="4" w16cid:durableId="403380438">
    <w:abstractNumId w:val="3"/>
  </w:num>
  <w:num w:numId="5" w16cid:durableId="1049955650">
    <w:abstractNumId w:val="3"/>
  </w:num>
  <w:num w:numId="6" w16cid:durableId="1598515554">
    <w:abstractNumId w:val="2"/>
  </w:num>
  <w:num w:numId="7" w16cid:durableId="1870488968">
    <w:abstractNumId w:val="6"/>
  </w:num>
  <w:num w:numId="8" w16cid:durableId="976224581">
    <w:abstractNumId w:val="8"/>
  </w:num>
  <w:num w:numId="9" w16cid:durableId="1152136280">
    <w:abstractNumId w:val="5"/>
  </w:num>
  <w:num w:numId="10" w16cid:durableId="391972968">
    <w:abstractNumId w:val="4"/>
  </w:num>
  <w:num w:numId="11" w16cid:durableId="799958346">
    <w:abstractNumId w:val="1"/>
  </w:num>
  <w:num w:numId="12" w16cid:durableId="5490750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B5"/>
    <w:rsid w:val="000A5380"/>
    <w:rsid w:val="000B6D41"/>
    <w:rsid w:val="000E4B7A"/>
    <w:rsid w:val="00195848"/>
    <w:rsid w:val="001D615E"/>
    <w:rsid w:val="002662E1"/>
    <w:rsid w:val="0028790D"/>
    <w:rsid w:val="002912EB"/>
    <w:rsid w:val="002B36D9"/>
    <w:rsid w:val="002D5968"/>
    <w:rsid w:val="00300EF3"/>
    <w:rsid w:val="003D0F4E"/>
    <w:rsid w:val="004420E7"/>
    <w:rsid w:val="004637FB"/>
    <w:rsid w:val="00495857"/>
    <w:rsid w:val="004B5839"/>
    <w:rsid w:val="004D5BE1"/>
    <w:rsid w:val="005312EB"/>
    <w:rsid w:val="0059005A"/>
    <w:rsid w:val="005B219A"/>
    <w:rsid w:val="005E0FCB"/>
    <w:rsid w:val="006113BB"/>
    <w:rsid w:val="0062332D"/>
    <w:rsid w:val="00642259"/>
    <w:rsid w:val="006566D6"/>
    <w:rsid w:val="006844B5"/>
    <w:rsid w:val="0069492E"/>
    <w:rsid w:val="006B58EB"/>
    <w:rsid w:val="006C5012"/>
    <w:rsid w:val="006F1C17"/>
    <w:rsid w:val="007333AB"/>
    <w:rsid w:val="007A126B"/>
    <w:rsid w:val="007E24A0"/>
    <w:rsid w:val="008170D1"/>
    <w:rsid w:val="009423EB"/>
    <w:rsid w:val="00953F5F"/>
    <w:rsid w:val="00966431"/>
    <w:rsid w:val="00992A48"/>
    <w:rsid w:val="00AB2A16"/>
    <w:rsid w:val="00AC0917"/>
    <w:rsid w:val="00B46008"/>
    <w:rsid w:val="00B96CEB"/>
    <w:rsid w:val="00C357A3"/>
    <w:rsid w:val="00C813D2"/>
    <w:rsid w:val="00C85C31"/>
    <w:rsid w:val="00CC09F6"/>
    <w:rsid w:val="00CD4CBE"/>
    <w:rsid w:val="00CD5FBC"/>
    <w:rsid w:val="00D314A7"/>
    <w:rsid w:val="00D9287B"/>
    <w:rsid w:val="00DA7FEE"/>
    <w:rsid w:val="00DD11E0"/>
    <w:rsid w:val="00E169D5"/>
    <w:rsid w:val="00E20679"/>
    <w:rsid w:val="00E244D1"/>
    <w:rsid w:val="00EC42CD"/>
    <w:rsid w:val="00F52D86"/>
    <w:rsid w:val="00F559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D9D6"/>
  <w15:chartTrackingRefBased/>
  <w15:docId w15:val="{F6572AA4-5A89-460B-B6EC-1C015B0A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_ABNT"/>
    <w:qFormat/>
    <w:rsid w:val="007A126B"/>
    <w:pPr>
      <w:spacing w:after="0" w:line="360" w:lineRule="auto"/>
      <w:ind w:firstLine="709"/>
      <w:jc w:val="both"/>
    </w:pPr>
    <w:rPr>
      <w:rFonts w:ascii="Times New Roman" w:hAnsi="Times New Roman" w:cs="Times New Roman"/>
      <w:kern w:val="0"/>
      <w:sz w:val="24"/>
      <w:szCs w:val="24"/>
      <w14:ligatures w14:val="none"/>
    </w:rPr>
  </w:style>
  <w:style w:type="paragraph" w:styleId="Ttulo1">
    <w:name w:val="heading 1"/>
    <w:basedOn w:val="Normal"/>
    <w:next w:val="Normal"/>
    <w:link w:val="Ttulo1Char"/>
    <w:uiPriority w:val="9"/>
    <w:qFormat/>
    <w:rsid w:val="00C357A3"/>
    <w:pPr>
      <w:keepNext/>
      <w:keepLines/>
      <w:pageBreakBefore/>
      <w:numPr>
        <w:numId w:val="5"/>
      </w:numPr>
      <w:spacing w:after="120"/>
      <w:outlineLvl w:val="0"/>
    </w:pPr>
    <w:rPr>
      <w:rFonts w:eastAsia="Times New Roman"/>
      <w:b/>
      <w:bCs/>
      <w:caps/>
      <w:color w:val="000000" w:themeColor="text1"/>
      <w:kern w:val="2"/>
      <w:szCs w:val="28"/>
      <w14:ligatures w14:val="standardContextual"/>
    </w:rPr>
  </w:style>
  <w:style w:type="paragraph" w:styleId="Ttulo2">
    <w:name w:val="heading 2"/>
    <w:basedOn w:val="Normal"/>
    <w:next w:val="Normal"/>
    <w:link w:val="Ttulo2Char"/>
    <w:autoRedefine/>
    <w:uiPriority w:val="9"/>
    <w:unhideWhenUsed/>
    <w:rsid w:val="00C357A3"/>
    <w:pPr>
      <w:numPr>
        <w:ilvl w:val="1"/>
        <w:numId w:val="5"/>
      </w:numPr>
      <w:spacing w:before="360" w:after="80" w:line="276" w:lineRule="auto"/>
      <w:outlineLvl w:val="1"/>
    </w:pPr>
    <w:rPr>
      <w:rFonts w:cs="Calibri"/>
      <w:szCs w:val="36"/>
    </w:rPr>
  </w:style>
  <w:style w:type="paragraph" w:styleId="Ttulo3">
    <w:name w:val="heading 3"/>
    <w:basedOn w:val="Normal"/>
    <w:next w:val="Normal"/>
    <w:link w:val="Ttulo3Char"/>
    <w:uiPriority w:val="9"/>
    <w:unhideWhenUsed/>
    <w:qFormat/>
    <w:rsid w:val="00C357A3"/>
    <w:pPr>
      <w:keepNext/>
      <w:keepLines/>
      <w:numPr>
        <w:ilvl w:val="2"/>
        <w:numId w:val="1"/>
      </w:numPr>
      <w:spacing w:before="120" w:after="120"/>
      <w:ind w:left="720" w:hanging="720"/>
      <w:outlineLvl w:val="2"/>
    </w:pPr>
    <w:rPr>
      <w:rFonts w:eastAsia="Times New Roman"/>
      <w:b/>
      <w:bCs/>
      <w:color w:val="000000" w:themeColor="text1"/>
      <w:kern w:val="2"/>
      <w14:ligatures w14:val="standardContextual"/>
    </w:rPr>
  </w:style>
  <w:style w:type="paragraph" w:styleId="Ttulo4">
    <w:name w:val="heading 4"/>
    <w:basedOn w:val="Normal"/>
    <w:next w:val="Normal"/>
    <w:link w:val="Ttulo4Char"/>
    <w:autoRedefine/>
    <w:uiPriority w:val="9"/>
    <w:unhideWhenUsed/>
    <w:qFormat/>
    <w:rsid w:val="00C357A3"/>
    <w:pPr>
      <w:keepNext/>
      <w:keepLines/>
      <w:numPr>
        <w:ilvl w:val="3"/>
        <w:numId w:val="5"/>
      </w:numPr>
      <w:spacing w:before="120" w:after="120"/>
      <w:outlineLvl w:val="3"/>
    </w:pPr>
    <w:rPr>
      <w:rFonts w:eastAsiaTheme="majorEastAsia" w:cstheme="majorBidi"/>
      <w:bCs/>
      <w:iCs/>
      <w:color w:val="000000" w:themeColor="text1"/>
      <w:kern w:val="2"/>
      <w14:ligatures w14:val="standardContextual"/>
    </w:rPr>
  </w:style>
  <w:style w:type="paragraph" w:styleId="Ttulo5">
    <w:name w:val="heading 5"/>
    <w:basedOn w:val="Normal"/>
    <w:next w:val="Normal"/>
    <w:link w:val="Ttulo5Char"/>
    <w:uiPriority w:val="9"/>
    <w:semiHidden/>
    <w:unhideWhenUsed/>
    <w:qFormat/>
    <w:rsid w:val="006844B5"/>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unhideWhenUsed/>
    <w:qFormat/>
    <w:rsid w:val="007A126B"/>
    <w:pPr>
      <w:keepNext/>
      <w:keepLines/>
      <w:numPr>
        <w:ilvl w:val="5"/>
        <w:numId w:val="5"/>
      </w:numPr>
      <w:spacing w:before="200"/>
      <w:outlineLvl w:val="5"/>
    </w:pPr>
    <w:rPr>
      <w:rFonts w:eastAsiaTheme="majorEastAsia" w:cstheme="majorBidi"/>
      <w:i/>
      <w:iCs/>
      <w:color w:val="000000" w:themeColor="text1"/>
      <w:kern w:val="2"/>
      <w14:ligatures w14:val="standardContextual"/>
    </w:rPr>
  </w:style>
  <w:style w:type="paragraph" w:styleId="Ttulo7">
    <w:name w:val="heading 7"/>
    <w:basedOn w:val="Normal"/>
    <w:next w:val="Normal"/>
    <w:link w:val="Ttulo7Char"/>
    <w:uiPriority w:val="9"/>
    <w:semiHidden/>
    <w:unhideWhenUsed/>
    <w:qFormat/>
    <w:rsid w:val="006844B5"/>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844B5"/>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844B5"/>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6F1C17"/>
    <w:rPr>
      <w:rFonts w:ascii="Times New Roman" w:eastAsia="Calibri" w:hAnsi="Times New Roman" w:cs="Calibri"/>
      <w:sz w:val="24"/>
      <w:szCs w:val="36"/>
    </w:rPr>
  </w:style>
  <w:style w:type="character" w:customStyle="1" w:styleId="Ttulo1Char">
    <w:name w:val="Título 1 Char"/>
    <w:basedOn w:val="Fontepargpadro"/>
    <w:link w:val="Ttulo1"/>
    <w:uiPriority w:val="9"/>
    <w:rsid w:val="007A126B"/>
    <w:rPr>
      <w:rFonts w:ascii="Times New Roman" w:eastAsia="Times New Roman" w:hAnsi="Times New Roman" w:cs="Times New Roman"/>
      <w:b/>
      <w:bCs/>
      <w:caps/>
      <w:color w:val="000000" w:themeColor="text1"/>
      <w:sz w:val="24"/>
      <w:szCs w:val="28"/>
    </w:rPr>
  </w:style>
  <w:style w:type="character" w:customStyle="1" w:styleId="Ttulo4Char">
    <w:name w:val="Título 4 Char"/>
    <w:basedOn w:val="Fontepargpadro"/>
    <w:link w:val="Ttulo4"/>
    <w:uiPriority w:val="9"/>
    <w:rsid w:val="007A126B"/>
    <w:rPr>
      <w:rFonts w:ascii="Times New Roman" w:eastAsiaTheme="majorEastAsia" w:hAnsi="Times New Roman" w:cstheme="majorBidi"/>
      <w:bCs/>
      <w:iCs/>
      <w:color w:val="000000" w:themeColor="text1"/>
      <w:sz w:val="24"/>
      <w:szCs w:val="24"/>
    </w:rPr>
  </w:style>
  <w:style w:type="character" w:customStyle="1" w:styleId="Ttulo6Char">
    <w:name w:val="Título 6 Char"/>
    <w:basedOn w:val="Fontepargpadro"/>
    <w:link w:val="Ttulo6"/>
    <w:uiPriority w:val="9"/>
    <w:rsid w:val="007A126B"/>
    <w:rPr>
      <w:rFonts w:ascii="Times New Roman" w:eastAsiaTheme="majorEastAsia" w:hAnsi="Times New Roman" w:cstheme="majorBidi"/>
      <w:i/>
      <w:iCs/>
      <w:color w:val="000000" w:themeColor="text1"/>
      <w:sz w:val="24"/>
      <w:szCs w:val="24"/>
    </w:rPr>
  </w:style>
  <w:style w:type="character" w:customStyle="1" w:styleId="Ttulo3Char">
    <w:name w:val="Título 3 Char"/>
    <w:basedOn w:val="Fontepargpadro"/>
    <w:link w:val="Ttulo3"/>
    <w:uiPriority w:val="9"/>
    <w:rsid w:val="00C357A3"/>
    <w:rPr>
      <w:rFonts w:ascii="Times New Roman" w:eastAsia="Times New Roman" w:hAnsi="Times New Roman" w:cs="Times New Roman"/>
      <w:b/>
      <w:bCs/>
      <w:color w:val="000000" w:themeColor="text1"/>
      <w:sz w:val="24"/>
      <w:szCs w:val="24"/>
    </w:rPr>
  </w:style>
  <w:style w:type="character" w:customStyle="1" w:styleId="Ttulo5Char">
    <w:name w:val="Título 5 Char"/>
    <w:basedOn w:val="Fontepargpadro"/>
    <w:link w:val="Ttulo5"/>
    <w:uiPriority w:val="9"/>
    <w:semiHidden/>
    <w:rsid w:val="006844B5"/>
    <w:rPr>
      <w:rFonts w:eastAsiaTheme="majorEastAsia" w:cstheme="majorBidi"/>
      <w:color w:val="2F5496" w:themeColor="accent1" w:themeShade="BF"/>
      <w:kern w:val="0"/>
      <w:sz w:val="24"/>
      <w:szCs w:val="24"/>
      <w14:ligatures w14:val="none"/>
    </w:rPr>
  </w:style>
  <w:style w:type="character" w:customStyle="1" w:styleId="Ttulo7Char">
    <w:name w:val="Título 7 Char"/>
    <w:basedOn w:val="Fontepargpadro"/>
    <w:link w:val="Ttulo7"/>
    <w:uiPriority w:val="9"/>
    <w:semiHidden/>
    <w:rsid w:val="006844B5"/>
    <w:rPr>
      <w:rFonts w:eastAsiaTheme="majorEastAsia" w:cstheme="majorBidi"/>
      <w:color w:val="595959" w:themeColor="text1" w:themeTint="A6"/>
      <w:kern w:val="0"/>
      <w:sz w:val="24"/>
      <w:szCs w:val="24"/>
      <w14:ligatures w14:val="none"/>
    </w:rPr>
  </w:style>
  <w:style w:type="character" w:customStyle="1" w:styleId="Ttulo8Char">
    <w:name w:val="Título 8 Char"/>
    <w:basedOn w:val="Fontepargpadro"/>
    <w:link w:val="Ttulo8"/>
    <w:uiPriority w:val="9"/>
    <w:semiHidden/>
    <w:rsid w:val="006844B5"/>
    <w:rPr>
      <w:rFonts w:eastAsiaTheme="majorEastAsia" w:cstheme="majorBidi"/>
      <w:i/>
      <w:iCs/>
      <w:color w:val="272727" w:themeColor="text1" w:themeTint="D8"/>
      <w:kern w:val="0"/>
      <w:sz w:val="24"/>
      <w:szCs w:val="24"/>
      <w14:ligatures w14:val="none"/>
    </w:rPr>
  </w:style>
  <w:style w:type="character" w:customStyle="1" w:styleId="Ttulo9Char">
    <w:name w:val="Título 9 Char"/>
    <w:basedOn w:val="Fontepargpadro"/>
    <w:link w:val="Ttulo9"/>
    <w:uiPriority w:val="9"/>
    <w:semiHidden/>
    <w:rsid w:val="006844B5"/>
    <w:rPr>
      <w:rFonts w:eastAsiaTheme="majorEastAsia" w:cstheme="majorBidi"/>
      <w:color w:val="272727" w:themeColor="text1" w:themeTint="D8"/>
      <w:kern w:val="0"/>
      <w:sz w:val="24"/>
      <w:szCs w:val="24"/>
      <w14:ligatures w14:val="none"/>
    </w:rPr>
  </w:style>
  <w:style w:type="paragraph" w:styleId="Ttulo">
    <w:name w:val="Title"/>
    <w:basedOn w:val="Normal"/>
    <w:next w:val="Normal"/>
    <w:link w:val="TtuloChar"/>
    <w:uiPriority w:val="10"/>
    <w:qFormat/>
    <w:rsid w:val="00684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44B5"/>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har"/>
    <w:uiPriority w:val="11"/>
    <w:qFormat/>
    <w:rsid w:val="006844B5"/>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44B5"/>
    <w:rPr>
      <w:rFonts w:eastAsiaTheme="majorEastAsia" w:cstheme="majorBidi"/>
      <w:color w:val="595959" w:themeColor="text1" w:themeTint="A6"/>
      <w:spacing w:val="15"/>
      <w:kern w:val="0"/>
      <w:sz w:val="28"/>
      <w:szCs w:val="28"/>
      <w14:ligatures w14:val="none"/>
    </w:rPr>
  </w:style>
  <w:style w:type="paragraph" w:styleId="Citao">
    <w:name w:val="Quote"/>
    <w:basedOn w:val="Normal"/>
    <w:next w:val="Normal"/>
    <w:link w:val="CitaoChar"/>
    <w:uiPriority w:val="29"/>
    <w:qFormat/>
    <w:rsid w:val="006844B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844B5"/>
    <w:rPr>
      <w:rFonts w:ascii="Times New Roman" w:hAnsi="Times New Roman" w:cs="Times New Roman"/>
      <w:i/>
      <w:iCs/>
      <w:color w:val="404040" w:themeColor="text1" w:themeTint="BF"/>
      <w:kern w:val="0"/>
      <w:sz w:val="24"/>
      <w:szCs w:val="24"/>
      <w14:ligatures w14:val="none"/>
    </w:rPr>
  </w:style>
  <w:style w:type="paragraph" w:styleId="PargrafodaLista">
    <w:name w:val="List Paragraph"/>
    <w:basedOn w:val="Normal"/>
    <w:uiPriority w:val="34"/>
    <w:qFormat/>
    <w:rsid w:val="006844B5"/>
    <w:pPr>
      <w:ind w:left="720"/>
      <w:contextualSpacing/>
    </w:pPr>
  </w:style>
  <w:style w:type="character" w:styleId="nfaseIntensa">
    <w:name w:val="Intense Emphasis"/>
    <w:basedOn w:val="Fontepargpadro"/>
    <w:uiPriority w:val="21"/>
    <w:qFormat/>
    <w:rsid w:val="006844B5"/>
    <w:rPr>
      <w:i/>
      <w:iCs/>
      <w:color w:val="2F5496" w:themeColor="accent1" w:themeShade="BF"/>
    </w:rPr>
  </w:style>
  <w:style w:type="paragraph" w:styleId="CitaoIntensa">
    <w:name w:val="Intense Quote"/>
    <w:basedOn w:val="Normal"/>
    <w:next w:val="Normal"/>
    <w:link w:val="CitaoIntensaChar"/>
    <w:uiPriority w:val="30"/>
    <w:qFormat/>
    <w:rsid w:val="00684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844B5"/>
    <w:rPr>
      <w:rFonts w:ascii="Times New Roman" w:hAnsi="Times New Roman" w:cs="Times New Roman"/>
      <w:i/>
      <w:iCs/>
      <w:color w:val="2F5496" w:themeColor="accent1" w:themeShade="BF"/>
      <w:kern w:val="0"/>
      <w:sz w:val="24"/>
      <w:szCs w:val="24"/>
      <w14:ligatures w14:val="none"/>
    </w:rPr>
  </w:style>
  <w:style w:type="character" w:styleId="RefernciaIntensa">
    <w:name w:val="Intense Reference"/>
    <w:basedOn w:val="Fontepargpadro"/>
    <w:uiPriority w:val="32"/>
    <w:qFormat/>
    <w:rsid w:val="006844B5"/>
    <w:rPr>
      <w:b/>
      <w:bCs/>
      <w:smallCaps/>
      <w:color w:val="2F5496" w:themeColor="accent1" w:themeShade="BF"/>
      <w:spacing w:val="5"/>
    </w:rPr>
  </w:style>
  <w:style w:type="paragraph" w:styleId="Cabealho">
    <w:name w:val="header"/>
    <w:basedOn w:val="Normal"/>
    <w:link w:val="CabealhoChar"/>
    <w:uiPriority w:val="99"/>
    <w:unhideWhenUsed/>
    <w:rsid w:val="00300EF3"/>
    <w:pPr>
      <w:tabs>
        <w:tab w:val="center" w:pos="4252"/>
        <w:tab w:val="right" w:pos="8504"/>
      </w:tabs>
      <w:spacing w:line="240" w:lineRule="auto"/>
    </w:pPr>
  </w:style>
  <w:style w:type="character" w:customStyle="1" w:styleId="CabealhoChar">
    <w:name w:val="Cabeçalho Char"/>
    <w:basedOn w:val="Fontepargpadro"/>
    <w:link w:val="Cabealho"/>
    <w:uiPriority w:val="99"/>
    <w:rsid w:val="00300EF3"/>
    <w:rPr>
      <w:rFonts w:ascii="Times New Roman" w:hAnsi="Times New Roman" w:cs="Times New Roman"/>
      <w:kern w:val="0"/>
      <w:sz w:val="24"/>
      <w:szCs w:val="24"/>
      <w14:ligatures w14:val="none"/>
    </w:rPr>
  </w:style>
  <w:style w:type="paragraph" w:styleId="Rodap">
    <w:name w:val="footer"/>
    <w:basedOn w:val="Normal"/>
    <w:link w:val="RodapChar"/>
    <w:uiPriority w:val="99"/>
    <w:unhideWhenUsed/>
    <w:rsid w:val="00300EF3"/>
    <w:pPr>
      <w:tabs>
        <w:tab w:val="center" w:pos="4252"/>
        <w:tab w:val="right" w:pos="8504"/>
      </w:tabs>
      <w:spacing w:line="240" w:lineRule="auto"/>
    </w:pPr>
  </w:style>
  <w:style w:type="character" w:customStyle="1" w:styleId="RodapChar">
    <w:name w:val="Rodapé Char"/>
    <w:basedOn w:val="Fontepargpadro"/>
    <w:link w:val="Rodap"/>
    <w:uiPriority w:val="99"/>
    <w:rsid w:val="00300EF3"/>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Excel_Worksheet1.xlsx"/><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package" Target="embeddings/Microsoft_Excel_Worksheet5.xlsx"/><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package" Target="embeddings/Microsoft_Excel_Worksheet3.xlsx"/><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package" Target="embeddings/Microsoft_Excel_Worksheet2.xlsx"/><Relationship Id="rId23" Type="http://schemas.openxmlformats.org/officeDocument/2006/relationships/package" Target="embeddings/Microsoft_Excel_Worksheet6.xlsx"/><Relationship Id="rId10" Type="http://schemas.openxmlformats.org/officeDocument/2006/relationships/image" Target="media/image3.emf"/><Relationship Id="rId19" Type="http://schemas.openxmlformats.org/officeDocument/2006/relationships/package" Target="embeddings/Microsoft_Excel_Worksheet4.xlsx"/><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1524</Words>
  <Characters>8691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Bandoria</dc:creator>
  <cp:keywords/>
  <dc:description/>
  <cp:lastModifiedBy>Marcelo Bandoria</cp:lastModifiedBy>
  <cp:revision>6</cp:revision>
  <dcterms:created xsi:type="dcterms:W3CDTF">2026-03-26T05:37:00Z</dcterms:created>
  <dcterms:modified xsi:type="dcterms:W3CDTF">2026-05-13T20:45:00Z</dcterms:modified>
</cp:coreProperties>
</file>