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1F3864"/>
          <w:sz w:val="28"/>
          <w:szCs w:val="28"/>
        </w:rPr>
        <w:t xml:space="preserve">DOCUMENTO A</w:t>
      </w:r>
    </w:p>
    <w:p>
      <w:pPr>
        <w:spacing w:after="480"/>
        <w:jc w:val="center"/>
      </w:pPr>
      <w:r>
        <w:rPr>
          <w:b/>
          <w:bCs/>
          <w:sz w:val="40"/>
          <w:szCs w:val="40"/>
        </w:rPr>
        <w:t xml:space="preserve">Especificação Técnica Consolidada — MVP QMoor Web v2.1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Análise Estática de Linha Isolada de Ancoragem</w:t>
      </w:r>
    </w:p>
    <w:p>
      <w:pPr>
        <w:spacing w:after="2000"/>
        <w:jc w:val="center"/>
      </w:pPr>
      <w:r>
        <w:rPr>
          <w:color w:val="595959"/>
          <w:sz w:val="22"/>
          <w:szCs w:val="22"/>
        </w:rPr>
        <w:t xml:space="preserve">Versão para revisão técnica por engenheiro de ancoragem</w:t>
      </w:r>
    </w:p>
    <w:p>
      <w:pPr>
        <w:jc w:val="center"/>
      </w:pPr>
      <w:r>
        <w:rPr>
          <w:color w:val="595959"/>
          <w:sz w:val="20"/>
          <w:szCs w:val="20"/>
        </w:rPr>
        <w:t xml:space="preserve">Baseline: Documentação MVP v2 + pacote QMoor-0.8.5</w:t>
      </w:r>
    </w:p>
    <w:p>
      <w:pPr>
        <w:jc w:val="center"/>
      </w:pPr>
      <w:r>
        <w:rPr>
          <w:color w:val="595959"/>
          <w:sz w:val="20"/>
          <w:szCs w:val="20"/>
        </w:rPr>
        <w:t xml:space="preserve">Data do documento: abril de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Contexto e objetivo deste documento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documento consolida e complementa a Documentação MVP v2 do QMoor Web, fechando as lacunas técnicas identificadas na análise prévia e formalizando todas as decisões que podem ser tomadas sem consulta externa. O objetivo é entregar uma especificação suficientemente precisa para que um desenvolvedor sênior inicie a implementação sem ambiguidades, ao mesmo tempo em que permanece aberta à revisão e complementação por um engenheiro de ancoragem experiente.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documento assume que o produto será, em sua primeira versão, uma ferramenta pessoal de apoio à engenharia, sem caráter comercial. Essa premissa simplifica requisitos não-funcionais (autenticação, multi-tenancy, SLA) e permite foco no rigor técnico do solver e na fidelidade ao formato de dados original.</w:t>
      </w:r>
    </w:p>
    <w:p>
      <w:pPr>
        <w:pStyle w:val="Heading2"/>
        <w:spacing w:after="120" w:before="240"/>
      </w:pPr>
      <w:r>
        <w:t xml:space="preserve">1.1 O que mudou em relação à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Tolerâncias numéricas do solver agora têm valores defensáveis atribuídos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Método iterativo e estratégia de chute inicial foram especificados formalmente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Ambiguidade no modelo de elasticidade foi resolvida com justificativa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Stack tecnológica foi escolhida e justificada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Estratégia de tratamento de unidades foi consolidada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Framework de casos de benchmark foi estruturado (valores numéricos pendem de dados externos)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Requisitos não-funcionais mínimos foram propostos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Itens pendentes de decisão externa foram segregados em documento complementar (Documento B)</w:t>
      </w:r>
    </w:p>
    <w:p>
      <w:pPr>
        <w:pStyle w:val="Heading1"/>
        <w:spacing w:after="180" w:before="360"/>
      </w:pPr>
      <w:r>
        <w:t xml:space="preserve">2. Stack tecnológica escolhida</w:t>
      </w:r>
    </w:p>
    <w:p>
      <w:pPr>
        <w:pStyle w:val="Heading2"/>
        <w:spacing w:after="120" w:before="240"/>
      </w:pPr>
      <w:r>
        <w:t xml:space="preserve">2.1 Decisão e justificativa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stack adotada é Python no backend/solver e React no frontend, servidos por uma API REST com FastAPI. A escolha se baseia em três critérios: alinhamento com o ecossistema do pacote QMoor original (que é Python), maturidade do ferramental científico para o domínio do problema, e curva de adoção razoável para uma ferramenta que, embora inicialmente pessoal, pode evoluir para produto.</w:t>
      </w:r>
    </w:p>
    <w:p>
      <w:pPr>
        <w:pStyle w:val="Heading3"/>
        <w:spacing w:after="100" w:before="180"/>
      </w:pPr>
      <w:r>
        <w:t xml:space="preserve">2.1.1 Backend — Python 3.11+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FastAPI como framework web — geração automática de documentação OpenAPI, validação de entrada via Pydantic, performance adequada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NumPy e SciPy para computação numérica — scipy.optimize fornece métodos iterativos robustos (brentq, newton, root) testados por décadas em problemas similares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Pint para gerenciamento de unidades — converte e valida automaticamente entre sistemas imperial e métrico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Pydantic v2 para validação e serialização dos modelos de dados, alinhado com o schema observado no pacote QMoor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pytest para testes unitários e de regressão do solver</w:t>
      </w:r>
    </w:p>
    <w:p>
      <w:pPr>
        <w:pStyle w:val="Heading3"/>
        <w:spacing w:after="100" w:before="180"/>
      </w:pPr>
      <w:r>
        <w:t xml:space="preserve">2.1.2 Frontend — React 18+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Vite como bundler — setup rápido, build otimizado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React Hook Form para formulários complexos de entrada de dados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Plotly.js para visualização 2D do perfil da linha, tensões e touchdown — interativo, com zoom, hover e export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TanStack Query para gerenciamento de estado de requisições ao backend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Tailwind CSS para estilização — foco em produtividade, não em design artesanal</w:t>
      </w:r>
    </w:p>
    <w:p>
      <w:pPr>
        <w:pStyle w:val="Heading3"/>
        <w:spacing w:after="100" w:before="180"/>
      </w:pPr>
      <w:r>
        <w:t xml:space="preserve">2.1.3 Persistência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SQLite como banco de dados na versão pessoal — zero configuração, arquivo único, backup trivial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Caminho de migração para PostgreSQL documentado caso o produto cresça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Arquivos .moor armazenados no filesystem com metadados indexados no banco</w:t>
      </w:r>
    </w:p>
    <w:p>
      <w:pPr>
        <w:pStyle w:val="Heading3"/>
        <w:spacing w:after="100" w:before="180"/>
      </w:pPr>
      <w:r>
        <w:t xml:space="preserve">2.1.4 Deploy (versão pessoal)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Docker Compose para orquestração local — backend, frontend e banco em containers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Roda no computador do usuário em localhost, ou em VPS simples se houver necessidade de acesso remoto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Backup automatizado diário do SQLite e da pasta de casos salvos</w:t>
      </w:r>
    </w:p>
    <w:p>
      <w:pPr>
        <w:pStyle w:val="Heading2"/>
        <w:spacing w:after="120" w:before="240"/>
      </w:pPr>
      <w:r>
        <w:t xml:space="preserve">2.2 Alternativa considerada e rejeitada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Avaliou-se substituir React por Streamlit ou Gradio, frameworks Python que geram UI web sem frontend separado. A troca reduziria o tempo de desenvolvimento inicial em aproximadamente 30%, mas impõe limitações severas em formulários complexos (o QMoor tem dezenas de campos agrupados), gráficos interativos customizados (indicação de touchdown, destaque de trecho apoiado) e experiência de usuário em geral. Para uma ferramenta que o usuário vai operar repetidamente, a economia inicial não compensa o desconforto de uso acumulado. Recomenda-se React.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Especificação formal do solver estático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Esta seção substitui a Seção 7 da Documentação MVP v2, que era de alto nível. Aqui o algoritmo é especificado com detalhe suficiente para implementação reproduzível.</w:t>
      </w:r>
    </w:p>
    <w:p>
      <w:pPr>
        <w:pStyle w:val="Heading2"/>
        <w:spacing w:after="120" w:before="240"/>
      </w:pPr>
      <w:r>
        <w:t xml:space="preserve">3.1 Modelo físico adotado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modelo é de catenária elástica sujeita a peso próprio submerso uniforme por segmento, com contato unilateral com o seabed plano e atrito de Coulomb simplificado. As hipóteses explícitas são: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Fundo do mar horizontal com profundidade constante entre fairlead e âncora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Linha composta por um ou mais segmentos homogêneos de propriedades constantes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Peso submerso por unidade de comprimento (w) constante em cada segmento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Rigidez axial EA constante em cada segmento; rigidez à flexão desprezada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Ausência de correntes, ondas e carregamentos laterais — regime puramente estático vertical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Atrito com seabed modelado por coeficiente μ aplicado ao peso normal, limitando força tangencial máxima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Problema bidimensional no plano vertical contendo fairlead e âncora</w:t>
      </w:r>
    </w:p>
    <w:p>
      <w:pPr>
        <w:pStyle w:val="Heading2"/>
        <w:spacing w:after="120" w:before="240"/>
      </w:pPr>
      <w:r>
        <w:t xml:space="preserve">3.2 Variáveis e convenções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Grandeza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Unidade SI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Componente horizontal da tração (constante no trecho suspenso)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Componente vertical da tração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Tração total na linha, T = √(H² + V²)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Peso submerso por unidade de comprimento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Rigidez axial do segmento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Coordenada de arco ao longo da linha, medida do fairlead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 não-esticado (unstretched) total da linha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L_s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 suspenso (entre fairlead e touchdown)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L_g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 apoiado no seabed (grounded)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Lâmina d'água no fairlead (profundidade do fairlead acima do seabed)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Distância horizontal total entre fairlead e âncora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Parâmetro da catenária, a = H/w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μ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Coeficiente de atrito entre linha e seabed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adimensional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θ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Ângulo da linha com a horizontal em um ponto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rad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3.3 Equações fundamentais</w:t>
      </w:r>
    </w:p>
    <w:p>
      <w:pPr>
        <w:pStyle w:val="Heading3"/>
        <w:spacing w:after="100" w:before="180"/>
      </w:pPr>
      <w:r>
        <w:t xml:space="preserve">3.3.1 Catenária rígida (trecho totalmente suspenso, ignorando elasticidade)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Para um trecho suspenso de comprimento L_s com a extremidade inferior tocando o seabed tangencialmente (touchdown), as relações clássicas são: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 = H / w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 = a · (cosh(X_s / a) − 1)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L_s = a · sinh(X_s / a)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V_fl = w · L_s   (componente vertical da tração no fairlead)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T_fl = H · cosh(X_s / a) = H + w · h   (tração total no fairlead)</w:t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Onde X_s é a distância horizontal entre o touchdown e o fairlead.</w:t>
      </w:r>
    </w:p>
    <w:p>
      <w:pPr>
        <w:pStyle w:val="Heading3"/>
        <w:spacing w:after="100" w:before="180"/>
      </w:pPr>
      <w:r>
        <w:t xml:space="preserve">3.3.2 Correção elástica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comprimento esticado (stretched) de cada elemento é calculado por relação axial linear, conforme a Seção 7.3 da documentação v2. Decisão fechada nesta versão: usar a tração axial média do elemento, calculada entre o topo e a base do elemento.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dL_stretched = dL_unstretched · (1 + T_média / EA)</w:t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Justificativa técnica: a tração axial média produz melhor estabilidade numérica em discretização grosseira (poucos elementos) e é consistente com a tração local quando a malha é refinada. A tração local no ponto ponto central do elemento foi considerada equivalente na prática; a média explícita foi escolhida por ser mais defensável em auditoria.</w:t>
      </w:r>
    </w:p>
    <w:p>
      <w:pPr>
        <w:pStyle w:val="Heading3"/>
        <w:spacing w:after="100" w:before="180"/>
      </w:pPr>
      <w:r>
        <w:t xml:space="preserve">3.3.3 Trecho apoiado no seabed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No trecho apoiado, a linha repousa horizontalmente no fundo. A reação normal por unidade de comprimento é igual ao peso submerso (N = w). O atrito tangencial máximo por unidade de comprimento é μ·w. A tração ao longo do trecho apoiado varia linearmente quando há mobilização de atrito: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T(s) = T_touchdown − μ · w · (s − s_touchdown)    para s &gt; s_touchdown</w:t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A tração na âncora é T_anchor = max(0, T_touchdown − μ · w · L_g). Se o atrito mobilizado for suficiente para anular a tração antes de atingir a âncora, o trecho excedente simplesmente repousa sem tração (configuração de linha frouxa no fundo).</w:t>
      </w:r>
    </w:p>
    <w:p>
      <w:pPr>
        <w:pStyle w:val="Heading2"/>
        <w:spacing w:after="120" w:before="240"/>
      </w:pPr>
      <w:r>
        <w:t xml:space="preserve">3.4 Modos de solução</w:t>
      </w:r>
    </w:p>
    <w:p>
      <w:pPr>
        <w:pStyle w:val="Heading3"/>
        <w:spacing w:after="100" w:before="180"/>
      </w:pPr>
      <w:r>
        <w:t xml:space="preserve">3.4.1 Modo Tension (tração no fairlead informada)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Entrada: T_fl imposto, geometria do caso, comprimento total L.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Incógnita: distância horizontal X entre fairlead e âncora.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Algoritmo: resolver iterativamente H (componente horizontal) que satisfaz simultaneamente (a) a equação T_fl² = H² + (w·L_s)², e (b) a geometria h = a·(cosh(X_s/a) − 1), com L_s = a·sinh(X_s/a). Quando L_s &lt; L, há trecho apoiado de comprimento L − L_s e o X total inclui esse trecho.</w:t>
      </w:r>
    </w:p>
    <w:p>
      <w:pPr>
        <w:pStyle w:val="Heading3"/>
        <w:spacing w:after="100" w:before="180"/>
      </w:pPr>
      <w:r>
        <w:t xml:space="preserve">3.4.2 Modo Range (distância até a âncora informada)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Entrada: X_total imposto, geometria do caso, comprimento total L.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Incógnita: T_fl (e consequentemente H).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Algoritmo: resolver H tal que a soma de X_s (distância horizontal do trecho suspenso) e L_g (comprimento apoiado) seja igual a X_total, com L_s + L_g = L. O problema é não-linear e resolvido por busca iterativa em H.</w:t>
      </w:r>
    </w:p>
    <w:p>
      <w:pPr>
        <w:pStyle w:val="Heading2"/>
        <w:spacing w:after="120" w:before="240"/>
      </w:pPr>
      <w:r>
        <w:t xml:space="preserve">3.5 Método numérico</w:t>
      </w:r>
    </w:p>
    <w:p>
      <w:pPr>
        <w:pStyle w:val="Heading3"/>
        <w:spacing w:after="100" w:before="180"/>
      </w:pPr>
      <w:r>
        <w:t xml:space="preserve">3.5.1 Algoritmo principal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Método primário: </w:t>
      </w:r>
      <w:r>
        <w:rPr>
          <w:sz w:val="22"/>
          <w:szCs w:val="22"/>
        </w:rPr>
        <w:t xml:space="preserve">Brent (scipy.optimize.brentq) para a busca unidimensional em H. Brent combina bisseção (robusta) e interpolação inversa (rápida), não exige derivada analítica e é o padrão consolidado para funções contínuas com raiz única garantida em intervalo.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Fallback: </w:t>
      </w:r>
      <w:r>
        <w:rPr>
          <w:sz w:val="22"/>
          <w:szCs w:val="22"/>
        </w:rPr>
        <w:t xml:space="preserve">bisseção pura se Brent não convergir em 50 iterações ou se a função apresentar descontinuidade numérica próxima à raiz.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Correção elástica: </w:t>
      </w:r>
      <w:r>
        <w:rPr>
          <w:sz w:val="22"/>
          <w:szCs w:val="22"/>
        </w:rPr>
        <w:t xml:space="preserve">aplicada em loop externo — resolve-se a catenária rígida, corrige-se o comprimento por elasticidade, e itera-se até que a variação relativa do comprimento esticado entre iterações consecutivas seja inferior à tolerância.</w:t>
      </w:r>
    </w:p>
    <w:p>
      <w:pPr>
        <w:pStyle w:val="Heading3"/>
        <w:spacing w:after="100" w:before="180"/>
      </w:pPr>
      <w:r>
        <w:t xml:space="preserve">3.5.2 Chute inicial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Para Modo Tension: H_0 = T_fl · cos(45°) ≈ 0,707 · T_fl, equivalente a assumir ângulo de 45° no fairlead como primeira aproximação.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Para Modo Range: H_0 obtido da solução de catenária rígida assumindo linha totalmente suspensa (L_g = 0), que fornece uma estimativa analítica de H em função de X e h.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 o chute inicial produzir configuração fisicamente inválida (por exemplo, L_s &gt; L), o algoritmo ajusta automaticamente para H compatível com o comprimento disponível antes de iniciar a busca.</w:t>
      </w:r>
    </w:p>
    <w:p>
      <w:pPr>
        <w:pStyle w:val="Heading3"/>
        <w:spacing w:after="100" w:before="180"/>
      </w:pPr>
      <w:r>
        <w:t xml:space="preserve">3.5.3 Tolerâncias e critérios de parada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proposto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 horizontal relativo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Precisão de 0,01% em X é suficiente para engenharia e alinhada com práticas de solvers offshore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 vertical relativo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Mesma base; a profundidade raramente é conhecida com mais precisão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 de força relativo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Tolerância de 0,1% em tração é compatível com incertezas em peso submerso e propriedades da linha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Tolerância elástica (ΔL relativo)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Elasticidade é correção pequena; tolerância apertada evita oscilações espúrias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Máximo de iterações (Brent)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Brent converge tipicamente em 20–40 iterações; 100 é margem confortável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Máximo de iterações (loop elástico)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Convergência elástica costuma ocorrer em 3–8 iterações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Máximo de iterações (fallback bisseção)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Bisseção é mais lenta; permite mais iterações antes de declarar falha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Esses valores devem ser configuráveis via arquivo de configuração do backend, permitindo ajuste fino em casos patológicos sem recompilação. A revisão do engenheiro de ancoragem é especialmente solicitada neste ponto — valores mais ou menos apertados podem ser mais coerentes com a prática de campo.</w:t>
      </w:r>
    </w:p>
    <w:p>
      <w:pPr>
        <w:pStyle w:val="Heading3"/>
        <w:spacing w:after="100" w:before="180"/>
      </w:pPr>
      <w:r>
        <w:t xml:space="preserve">3.5.4 Estados de saída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converged: </w:t>
      </w:r>
      <w:r>
        <w:rPr>
          <w:sz w:val="22"/>
          <w:szCs w:val="22"/>
        </w:rPr>
        <w:t xml:space="preserve">solução encontrada dentro das tolerâncias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max_iterations: </w:t>
      </w:r>
      <w:r>
        <w:rPr>
          <w:sz w:val="22"/>
          <w:szCs w:val="22"/>
        </w:rPr>
        <w:t xml:space="preserve">número máximo de iterações atingido sem convergência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invalid_case: </w:t>
      </w:r>
      <w:r>
        <w:rPr>
          <w:sz w:val="22"/>
          <w:szCs w:val="22"/>
        </w:rPr>
        <w:t xml:space="preserve">combinação de entradas fisicamente inviável (ex.: comprimento insuficiente para alcançar a âncora, tração no fairlead menor que o peso total da linha suspensa)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numerical_error: </w:t>
      </w:r>
      <w:r>
        <w:rPr>
          <w:sz w:val="22"/>
          <w:szCs w:val="22"/>
        </w:rPr>
        <w:t xml:space="preserve">overflow ou divisão por zero detectados (ex.: parâmetro catenário tendendo a infinito)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Modelo de dados e tratamento de unidades</w:t>
      </w:r>
    </w:p>
    <w:p>
      <w:pPr>
        <w:pStyle w:val="Heading2"/>
        <w:spacing w:after="120" w:before="240"/>
      </w:pPr>
      <w:r>
        <w:t xml:space="preserve">4.1 Decisão sobre unidades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Estratégia adotada: armazenamento interno rigorosamente em SI (metros, Newtons, kilogramas, Pascal), conversão realizada exclusivamente nas bordas do sistema — entrada de formulário e exibição de resultados. A biblioteca Pint (Python) é usada para validar entradas com unidades textuais (ex.: "1000 ft", "850 kip") e converter para SI antes de alimentar o solver.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Vantagens: (a) elimina classe inteira de bugs de conversão no meio da computação; (b) o solver opera em sistema único, facilitando debug e validação; (c) o campo unitSystem do arquivo .moor preserva a preferência do usuário apenas para exibição, sem afetar cálculo.</w:t>
      </w:r>
    </w:p>
    <w:p>
      <w:pPr>
        <w:pStyle w:val="Heading2"/>
        <w:spacing w:after="120" w:before="240"/>
      </w:pPr>
      <w:r>
        <w:t xml:space="preserve">4.2 Unidades aceitas na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Grandeza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Unidades imperiais aceitas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Unidades métricas aceitas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ft, in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m, mm, cm, km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Força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lbf, kip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N, kN, MN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Peso por comprimento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lbf/ft, kip/ft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N/m, kN/m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Tensão / Módulo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psi, ksi, kip/in²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Pa, kPa, MPa, GPa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Ângulo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deg, rad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Diâmetro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mm, cm, m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4.3 Schema de dados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schema obrigatório segue integralmente a Seção 5 da Documentação MVP v2, mantendo os nomes de campos e estrutura observados no pacote QMoor original. A única adição desta v2.1 é um bloco opcional solverConfig no nível raiz, permitindo override de tolerâncias e método numérico por caso (com valores default se ausente):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"solverConfig": {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"horzTolerance": 1e-4,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"vertTolerance": 1e-4,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"forceTolerance": 1e-3,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"elasticTolerance": 1e-5,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"maxIterations": 100,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"method": "brent"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Framework de casos de benchmark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Esta seção define a estrutura dos casos de referência usados para validar o solver. Os valores numéricos de referência (entradas específicas e saídas esperadas) são pendências que devem ser preenchidas pelo engenheiro de ancoragem revisor ou obtidas de execuções no QMoor original. A estrutura abaixo padroniza o formato para que os testes sejam automatizáveis via pytest.</w:t>
      </w:r>
    </w:p>
    <w:p>
      <w:pPr>
        <w:pStyle w:val="Heading2"/>
        <w:spacing w:after="120" w:before="240"/>
      </w:pPr>
      <w:r>
        <w:t xml:space="preserve">5.1 Categorias de casos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da validação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Catenária pura, totalmente suspensa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Validar formulação clássica sem elasticidade nem seabed. Caso mais simples possível.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Catenária pura, com touchdown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Validar identificação do ponto de touchdown e separação suspenso/apoiado.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Elástica, totalmente suspensa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Validar correção elástica isolada, sem interferência de seabed.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Elástica, com touchdown (modo Tension)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Caso completo com todas as correções ativas. Modo de entrada: tração no fairlead.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Elástica, com touchdown (modo Range)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Mesmo cenário físico de BC-04, mas resolvido pelo modo Range. Saídas devem ser consistentes com BC-04.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Linha curta, tração alta (caso-limite)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Verificar comportamento em regime próximo à linha reta. Historicamente problemático.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Linha muito longa, tração baixa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Caso com grande comprimento apoiado. Testa estabilidade do modelo de atrito.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Seabed com atrito elevado (μ alto)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Verificar cálculo de T_anchor e eventual anulação de tração antes da âncora.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Seabed sem atrito (μ = 0)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Caso-limite inferior. Tração uniforme no trecho apoiado.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BC-10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Linha multi-segmento (wire + corrente)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Requer versão 2.1 do escopo. Valida transição entre segmentos de propriedades diferentes.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5.2 Critério de aprovação em regressão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Para cada caso, o solver desenvolvido deve reproduzir as saídas de referência com as seguintes tolerâncias: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Geometria (coords, distâncias, comprimentos): desvio relativo ≤ 0,5%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Forças (tensões, componentes H e V): desvio relativo ≤ 1%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Ângulos: desvio absoluto ≤ 0,5°</w:t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Esses valores são mais frouxos que as tolerâncias internas do solver porque admitem diferenças de formulação entre o solver desenvolvido e o solver de referência, desde que o comportamento físico seja equivalente.</w:t>
      </w:r>
    </w:p>
    <w:p>
      <w:pPr>
        <w:pStyle w:val="Heading1"/>
        <w:spacing w:after="180" w:before="360"/>
      </w:pPr>
      <w:r>
        <w:t xml:space="preserve">6. Requisitos não-funcionais (versão pessoal)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alvo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Tempo de cálculo por caso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≤ 2 segundos para casos de linha única (linha homogênea ou até 3 segmentos)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Tempo de carregamento da interface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≤ 1 segundo em rede local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Navegadores suportados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Chrome, Firefox, Edge e Safari em versões dos últimos 12 meses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Sistema operacional (servidor)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Linux (Ubuntu 22.04+), macOS ou Windows 11 via WSL2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único com senha forte armazenada com bcrypt; não há necessidade de registro ou gestão multi-usuário na versão pessoal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Backup diário automatizado do banco SQLite e da pasta de casos; retenção de 30 dias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 estruturado (JSON) de todas as execuções do solver com timestamp, entradas, saídas e status de convergência; retenção de 1 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 completo, arquivo .moor compatível com o formato observado, e PDF de relatório simples com gráfico 2D e tabela de resultados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7. Arquitetura técnica resumida</w:t>
      </w:r>
    </w:p>
    <w:p>
      <w:pPr>
        <w:pStyle w:val="Heading2"/>
        <w:spacing w:after="120" w:before="240"/>
      </w:pPr>
      <w:r>
        <w:t xml:space="preserve">7.1 Componentes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Frontend (React SPA): </w:t>
      </w:r>
      <w:r>
        <w:rPr>
          <w:sz w:val="22"/>
          <w:szCs w:val="22"/>
        </w:rPr>
        <w:t xml:space="preserve">serve a interface de usuário, formulários, gráficos e gestão de casos. Comunica-se exclusivamente via API REST.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Backend API (FastAPI): </w:t>
      </w:r>
      <w:r>
        <w:rPr>
          <w:sz w:val="22"/>
          <w:szCs w:val="22"/>
        </w:rPr>
        <w:t xml:space="preserve">expõe endpoints REST para CRUD de casos, execução de cálculos, import/export de arquivos .moor, e geração de relatórios PDF.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Módulo solver: </w:t>
      </w:r>
      <w:r>
        <w:rPr>
          <w:sz w:val="22"/>
          <w:szCs w:val="22"/>
        </w:rPr>
        <w:t xml:space="preserve">biblioteca Python pura, sem dependência de framework web, com API funcional. Pode ser testada isoladamente e reutilizada em outros contextos (ex.: CLI, notebook Jupyter).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Banco SQLite: </w:t>
      </w:r>
      <w:r>
        <w:rPr>
          <w:sz w:val="22"/>
          <w:szCs w:val="22"/>
        </w:rPr>
        <w:t xml:space="preserve">armazena metadados de casos, configurações de usuário, histórico de execuções e catálogo de tipos de linha.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Filesystem: </w:t>
      </w:r>
      <w:r>
        <w:rPr>
          <w:sz w:val="22"/>
          <w:szCs w:val="22"/>
        </w:rPr>
        <w:t xml:space="preserve">armazena arquivos .moor originais e exportados em estrutura de pastas por caso.</w:t>
      </w:r>
    </w:p>
    <w:p>
      <w:pPr>
        <w:pStyle w:val="Heading2"/>
        <w:spacing w:after="120" w:before="240"/>
      </w:pPr>
      <w:r>
        <w:t xml:space="preserve">7.2 Endpoints principais da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Listar casos salvos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Criar novo caso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Carregar caso específico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Atualizar caso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Remover caso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/api/cases/{id}/solve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Executar solver e retornar resultados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/api/import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Importar arquivo .moor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/api/cases/{id}/export/moor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Exportar caso como .moor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/api/cases/{id}/export/json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Exportar caso como JSON normalizado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/api/cases/{id}/export/pdf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Gerar relatório PDF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/api/line-types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Listar tipos de linha cadastrados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/api/line-types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Cadastrar novo tipo de linha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t xml:space="preserve">8. Plano de desenvolvimento sugerido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Sequência de desenvolvimento proposta, em fases incrementais. Cada fase termina com entregável funcional e testável.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4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 est.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Solver isolado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Módulo Python puro: catenária rígida + elástica + seabed + ambos os modos. Testes unitários para BC-01 a BC-09.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4–6 sem.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backend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FastAPI com endpoints de CRUD, import/export .moor, e solve. Banco SQLite.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2–3 sem.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básico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com formulários de entrada, tela de resultados e gráfico 2D Plotly. Integração com API.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3–4 sem.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Calibração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Execução dos BC-01 a BC-10 com valores de referência (pendentes de revisão). Ajustes no solver até convergência em todos os casos.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2–4 sem.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Polimento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Exportação PDF, melhorias de UX, tratamento de erros, documentação do usuário.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1–2 sem.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Esforço total estimado: 12 a 19 semanas para um desenvolvedor full-stack sênior trabalhando em tempo integral. O intervalo reflete incerteza típica de projetos de engenharia numérica, especialmente na fase de calibração (F4).</w:t>
      </w:r>
    </w:p>
    <w:p>
      <w:pPr>
        <w:pStyle w:val="Heading1"/>
        <w:spacing w:after="180" w:before="360"/>
      </w:pPr>
      <w:r>
        <w:t xml:space="preserve">9. Pendências para o engenheiro revisor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Esta seção aponta o que este documento deliberadamente não fecha e requer complementação do engenheiro de ancoragem revisor. O detalhamento completo está no Documento B (Checklist de Pendências).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Validação das equações e tolerâncias numéricas da Seção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Valores numéricos de referência dos casos de benchmark (Seção 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Catálogo de tipos de linha a ser pré-populado (propriedades de cabos, correntes, cordas sintéticas)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Coeficientes de atrito típicos de seabed para diferentes tipos de solo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Faixas aceitáveis de utilização (razão T/breakStrength) conforme normas API RP 2SK e DNV-OS-E301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Confirmação ou crítica das hipóteses físicas da Seção 3.1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Relevância ou não de flexão (EI) mesmo sendo desprezada no MVP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Necessidade ou não de modelar boias, clump weights e outros acessórios na v2.1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center"/>
      </w:pPr>
      <w:r>
        <w:rPr>
          <w:i/>
          <w:iCs/>
          <w:color w:val="595959"/>
          <w:sz w:val="22"/>
          <w:szCs w:val="22"/>
        </w:rPr>
        <w:t xml:space="preserve">— Fim do Documento 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2026-04-24T09:15:43.340Z</dcterms:created>
  <dcterms:modified xsi:type="dcterms:W3CDTF">2026-04-24T09:15:43.341Z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