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p>
    <w:p>
      <w:pPr>
        <w:spacing w:after="200"/>
        <w:jc w:val="center"/>
      </w:pPr>
      <w:r>
        <w:rPr>
          <w:rFonts w:ascii="Calibri" w:cs="Calibri" w:eastAsia="Calibri" w:hAnsi="Calibri"/>
          <w:b/>
          <w:bCs/>
          <w:color w:val="1565C0"/>
          <w:sz w:val="28"/>
          <w:szCs w:val="28"/>
        </w:rPr>
        <w:t xml:space="preserve">LABORATORIO LAMAR SRL</w:t>
      </w:r>
    </w:p>
    <w:p>
      <w:pPr>
        <w:spacing w:after="120"/>
        <w:jc w:val="center"/>
      </w:pPr>
      <w:r>
        <w:rPr>
          <w:rFonts w:ascii="Calibri" w:cs="Calibri" w:eastAsia="Calibri" w:hAnsi="Calibri"/>
          <w:b/>
          <w:bCs/>
          <w:color w:val="1565C0"/>
          <w:sz w:val="64"/>
          <w:szCs w:val="64"/>
        </w:rPr>
        <w:t xml:space="preserve">LIMSS</w:t>
      </w:r>
    </w:p>
    <w:p>
      <w:pPr>
        <w:spacing w:after="480"/>
        <w:jc w:val="center"/>
      </w:pPr>
      <w:r>
        <w:rPr>
          <w:rFonts w:ascii="Calibri" w:cs="Calibri" w:eastAsia="Calibri" w:hAnsi="Calibri"/>
          <w:color w:val="444444"/>
          <w:sz w:val="28"/>
          <w:szCs w:val="28"/>
        </w:rPr>
        <w:t xml:space="preserve">Sistema de Gestión de Análisis Externos</w:t>
      </w:r>
    </w:p>
    <w:p>
      <w:pPr>
        <w:spacing w:after="160"/>
        <w:jc w:val="center"/>
      </w:pPr>
      <w:r>
        <w:rPr>
          <w:rFonts w:ascii="Calibri" w:cs="Calibri" w:eastAsia="Calibri" w:hAnsi="Calibri"/>
          <w:b/>
          <w:bCs/>
          <w:color w:val="222222"/>
          <w:sz w:val="40"/>
          <w:szCs w:val="40"/>
        </w:rPr>
        <w:t xml:space="preserve">MANUAL DE ADMINISTRADOR</w:t>
      </w:r>
    </w:p>
    <w:p>
      <w:pPr>
        <w:spacing w:after="800"/>
        <w:jc w:val="center"/>
      </w:pPr>
      <w:r>
        <w:rPr>
          <w:rFonts w:ascii="Calibri" w:cs="Calibri" w:eastAsia="Calibri" w:hAnsi="Calibri"/>
          <w:b/>
          <w:bCs/>
          <w:color w:val="1565C0"/>
          <w:sz w:val="32"/>
          <w:szCs w:val="32"/>
        </w:rPr>
        <w:t xml:space="preserve">ROL: ADMINISTRADOR</w:t>
      </w:r>
    </w:p>
    <w:p>
      <w:pPr>
        <w:jc w:val="center"/>
      </w:pPr>
      <w:r>
        <w:rPr>
          <w:rFonts w:ascii="Calibri" w:cs="Calibri" w:eastAsia="Calibri" w:hAnsi="Calibri"/>
          <w:color w:val="888888"/>
          <w:sz w:val="20"/>
          <w:szCs w:val="20"/>
        </w:rPr>
        <w:t xml:space="preserve">Versión 1.0  ·  Agosto 2026</w:t>
      </w:r>
    </w:p>
    <w:p>
      <w:r>
        <w:br w:type="page"/>
      </w:r>
    </w:p>
    <w:p>
      <w:pPr>
        <w:pStyle w:val="Heading1"/>
      </w:pPr>
      <w:r>
        <w:t xml:space="preserve">1. Responsabilidades del Administrador</w:t>
      </w:r>
    </w:p>
    <w:p>
      <w:pPr>
        <w:spacing w:after="120"/>
      </w:pPr>
      <w:r>
        <w:rPr>
          <w:rFonts w:ascii="Calibri" w:cs="Calibri" w:eastAsia="Calibri" w:hAnsi="Calibri"/>
          <w:sz w:val="22"/>
          <w:szCs w:val="22"/>
        </w:rPr>
        <w:t xml:space="preserve">El Administrador tiene acceso total al sistema LIMSS. Sus responsabilidades específicas son:</w:t>
      </w:r>
    </w:p>
    <w:p>
      <w:pPr>
        <w:pStyle w:val="ListParagraph"/>
        <w:numPr>
          <w:ilvl w:val="0"/>
          <w:numId w:val="1"/>
        </w:numPr>
        <w:spacing w:after="80"/>
      </w:pPr>
      <w:r>
        <w:rPr>
          <w:rFonts w:ascii="Calibri" w:cs="Calibri" w:eastAsia="Calibri" w:hAnsi="Calibri"/>
          <w:sz w:val="22"/>
          <w:szCs w:val="22"/>
        </w:rPr>
        <w:t xml:space="preserve">Gestión de usuarios: crear, editar, activar/desactivar y resetear PINs</w:t>
      </w:r>
    </w:p>
    <w:p>
      <w:pPr>
        <w:pStyle w:val="ListParagraph"/>
        <w:numPr>
          <w:ilvl w:val="0"/>
          <w:numId w:val="1"/>
        </w:numPr>
        <w:spacing w:after="80"/>
      </w:pPr>
      <w:r>
        <w:rPr>
          <w:rFonts w:ascii="Calibri" w:cs="Calibri" w:eastAsia="Calibri" w:hAnsi="Calibri"/>
          <w:sz w:val="22"/>
          <w:szCs w:val="22"/>
        </w:rPr>
        <w:t xml:space="preserve">Configuración inicial del sistema</w:t>
      </w:r>
    </w:p>
    <w:p>
      <w:pPr>
        <w:pStyle w:val="ListParagraph"/>
        <w:numPr>
          <w:ilvl w:val="0"/>
          <w:numId w:val="1"/>
        </w:numPr>
        <w:spacing w:after="80"/>
      </w:pPr>
      <w:r>
        <w:rPr>
          <w:rFonts w:ascii="Calibri" w:cs="Calibri" w:eastAsia="Calibri" w:hAnsi="Calibri"/>
          <w:sz w:val="22"/>
          <w:szCs w:val="22"/>
        </w:rPr>
        <w:t xml:space="preserve">Supervisión del audit trail</w:t>
      </w:r>
    </w:p>
    <w:p>
      <w:pPr>
        <w:pStyle w:val="ListParagraph"/>
        <w:numPr>
          <w:ilvl w:val="0"/>
          <w:numId w:val="1"/>
        </w:numPr>
        <w:spacing w:after="80"/>
      </w:pPr>
      <w:r>
        <w:rPr>
          <w:rFonts w:ascii="Calibri" w:cs="Calibri" w:eastAsia="Calibri" w:hAnsi="Calibri"/>
          <w:sz w:val="22"/>
          <w:szCs w:val="22"/>
        </w:rPr>
        <w:t xml:space="preserve">Todas las funciones del QA, Analista QC y Muestreador</w:t>
      </w:r>
    </w:p>
    <w:p>
      <w:pPr>
        <w:spacing w:after="120" w:before="80"/>
        <w:ind w:left="720"/>
      </w:pPr>
      <w:r>
        <w:rPr>
          <w:rFonts w:ascii="Calibri" w:cs="Calibri" w:eastAsia="Calibri" w:hAnsi="Calibri"/>
          <w:i/>
          <w:iCs/>
          <w:color w:val="555555"/>
          <w:sz w:val="22"/>
          <w:szCs w:val="22"/>
        </w:rPr>
        <w:t xml:space="preserve">📌 Los usuarios del LIMSS se gestionan desde el LIMSS. Si el sistema eBR está activo, los usuarios pueden sincronizarse desde aquí.</w:t>
      </w:r>
    </w:p>
    <w:p>
      <w:r>
        <w:br w:type="page"/>
      </w:r>
    </w:p>
    <w:p>
      <w:pPr>
        <w:pStyle w:val="Heading1"/>
      </w:pPr>
      <w:r>
        <w:t xml:space="preserve">2. Gestión de Usuarios</w:t>
      </w:r>
    </w:p>
    <w:p>
      <w:pPr>
        <w:pStyle w:val="Heading2"/>
      </w:pPr>
      <w:r>
        <w:t xml:space="preserve">2.1 Crear un nuevo usuario</w:t>
      </w:r>
    </w:p>
    <w:p>
      <w:pPr>
        <w:spacing w:after="100"/>
        <w:ind w:left="360"/>
      </w:pPr>
      <w:r>
        <w:rPr>
          <w:rFonts w:ascii="Calibri" w:cs="Calibri" w:eastAsia="Calibri" w:hAnsi="Calibri"/>
          <w:b/>
          <w:bCs/>
          <w:color w:val="1565C0"/>
          <w:sz w:val="22"/>
          <w:szCs w:val="22"/>
        </w:rPr>
        <w:t xml:space="preserve">1. </w:t>
      </w:r>
      <w:r>
        <w:rPr>
          <w:rFonts w:ascii="Calibri" w:cs="Calibri" w:eastAsia="Calibri" w:hAnsi="Calibri"/>
          <w:sz w:val="22"/>
          <w:szCs w:val="22"/>
        </w:rPr>
        <w:t xml:space="preserve">Ir a Administración → Gestión de Usuarios</w:t>
      </w:r>
    </w:p>
    <w:p>
      <w:pPr>
        <w:spacing w:after="100"/>
        <w:ind w:left="360"/>
      </w:pPr>
      <w:r>
        <w:rPr>
          <w:rFonts w:ascii="Calibri" w:cs="Calibri" w:eastAsia="Calibri" w:hAnsi="Calibri"/>
          <w:b/>
          <w:bCs/>
          <w:color w:val="1565C0"/>
          <w:sz w:val="22"/>
          <w:szCs w:val="22"/>
        </w:rPr>
        <w:t xml:space="preserve">2. </w:t>
      </w:r>
      <w:r>
        <w:rPr>
          <w:rFonts w:ascii="Calibri" w:cs="Calibri" w:eastAsia="Calibri" w:hAnsi="Calibri"/>
          <w:sz w:val="22"/>
          <w:szCs w:val="22"/>
        </w:rPr>
        <w:t xml:space="preserve">Hacer clic en "+ Nuevo usuario"</w:t>
      </w:r>
    </w:p>
    <w:p>
      <w:pPr>
        <w:spacing w:after="100"/>
        <w:ind w:left="360"/>
      </w:pPr>
      <w:r>
        <w:rPr>
          <w:rFonts w:ascii="Calibri" w:cs="Calibri" w:eastAsia="Calibri" w:hAnsi="Calibri"/>
          <w:b/>
          <w:bCs/>
          <w:color w:val="1565C0"/>
          <w:sz w:val="22"/>
          <w:szCs w:val="22"/>
        </w:rPr>
        <w:t xml:space="preserve">3. </w:t>
      </w:r>
      <w:r>
        <w:rPr>
          <w:rFonts w:ascii="Calibri" w:cs="Calibri" w:eastAsia="Calibri" w:hAnsi="Calibri"/>
          <w:sz w:val="22"/>
          <w:szCs w:val="22"/>
        </w:rPr>
        <w:t xml:space="preserve">Completar: Código (único), Nombre, Apellido, PIN inicial, Rol LIMSS</w:t>
      </w:r>
    </w:p>
    <w:p>
      <w:pPr>
        <w:spacing w:after="100"/>
        <w:ind w:left="360"/>
      </w:pPr>
      <w:r>
        <w:rPr>
          <w:rFonts w:ascii="Calibri" w:cs="Calibri" w:eastAsia="Calibri" w:hAnsi="Calibri"/>
          <w:b/>
          <w:bCs/>
          <w:color w:val="1565C0"/>
          <w:sz w:val="22"/>
          <w:szCs w:val="22"/>
        </w:rPr>
        <w:t xml:space="preserve">4. </w:t>
      </w:r>
      <w:r>
        <w:rPr>
          <w:rFonts w:ascii="Calibri" w:cs="Calibri" w:eastAsia="Calibri" w:hAnsi="Calibri"/>
          <w:sz w:val="22"/>
          <w:szCs w:val="22"/>
        </w:rPr>
        <w:t xml:space="preserve">Si el usuario también accede al eBR: asignar Rol eBR</w:t>
      </w:r>
    </w:p>
    <w:p>
      <w:pPr>
        <w:spacing w:after="100"/>
        <w:ind w:left="360"/>
      </w:pPr>
      <w:r>
        <w:rPr>
          <w:rFonts w:ascii="Calibri" w:cs="Calibri" w:eastAsia="Calibri" w:hAnsi="Calibri"/>
          <w:b/>
          <w:bCs/>
          <w:color w:val="1565C0"/>
          <w:sz w:val="22"/>
          <w:szCs w:val="22"/>
        </w:rPr>
        <w:t xml:space="preserve">5. </w:t>
      </w:r>
      <w:r>
        <w:rPr>
          <w:rFonts w:ascii="Calibri" w:cs="Calibri" w:eastAsia="Calibri" w:hAnsi="Calibri"/>
          <w:sz w:val="22"/>
          <w:szCs w:val="22"/>
        </w:rPr>
        <w:t xml:space="preserve">Hacer clic en "Guardar"</w:t>
      </w:r>
    </w:p>
    <w:p>
      <w:pPr>
        <w:spacing w:after="120" w:before="80"/>
        <w:ind w:left="720"/>
      </w:pPr>
      <w:r>
        <w:rPr>
          <w:rFonts w:ascii="Calibri" w:cs="Calibri" w:eastAsia="Calibri" w:hAnsi="Calibri"/>
          <w:i/>
          <w:iCs/>
          <w:color w:val="555555"/>
          <w:sz w:val="22"/>
          <w:szCs w:val="22"/>
        </w:rPr>
        <w:t xml:space="preserve">📌 El código y el PIN son los que el usuario usará para ingresar al sistema. El PIN debe comunicarse de forma segura al usuario.</w:t>
      </w:r>
    </w:p>
    <w:p>
      <w:pPr>
        <w:spacing w:after="120" w:before="80"/>
        <w:ind w:left="720"/>
      </w:pPr>
      <w:r>
        <w:rPr>
          <w:rFonts w:ascii="Calibri" w:cs="Calibri" w:eastAsia="Calibri" w:hAnsi="Calibri"/>
          <w:i/>
          <w:iCs/>
          <w:color w:val="555555"/>
          <w:sz w:val="22"/>
          <w:szCs w:val="22"/>
        </w:rPr>
        <w:t xml:space="preserve">📌 El formulario de alta incluye el checkbox "Forzar cambio de PIN en el próximo ingreso", tildado por defecto. Si queda tildado, el usuario nuevo va a tener que cambiar su PIN apenas ingrese por primera vez, antes de poder usar el resto del sistema.</w:t>
      </w:r>
    </w:p>
    <w:p>
      <w:pPr>
        <w:pStyle w:val="Heading2"/>
      </w:pPr>
      <w:r>
        <w:t xml:space="preserve">2.2 Roles disponibles en el LIMSS</w:t>
      </w:r>
    </w:p>
    <w:p>
      <w:pPr>
        <w:pStyle w:val="ListParagraph"/>
        <w:numPr>
          <w:ilvl w:val="0"/>
          <w:numId w:val="1"/>
        </w:numPr>
        <w:spacing w:after="80"/>
      </w:pPr>
      <w:r>
        <w:rPr>
          <w:rFonts w:ascii="Calibri" w:cs="Calibri" w:eastAsia="Calibri" w:hAnsi="Calibri"/>
          <w:sz w:val="22"/>
          <w:szCs w:val="22"/>
        </w:rPr>
        <w:t xml:space="preserve">Muestreador: solo ejecuta muestreos y genera etiquetas</w:t>
      </w:r>
    </w:p>
    <w:p>
      <w:pPr>
        <w:pStyle w:val="ListParagraph"/>
        <w:numPr>
          <w:ilvl w:val="0"/>
          <w:numId w:val="1"/>
        </w:numPr>
        <w:spacing w:after="80"/>
      </w:pPr>
      <w:r>
        <w:rPr>
          <w:rFonts w:ascii="Calibri" w:cs="Calibri" w:eastAsia="Calibri" w:hAnsi="Calibri"/>
          <w:sz w:val="22"/>
          <w:szCs w:val="22"/>
        </w:rPr>
        <w:t xml:space="preserve">Analista QC: gestiona envíos, resultados y datos maestros</w:t>
      </w:r>
    </w:p>
    <w:p>
      <w:pPr>
        <w:pStyle w:val="ListParagraph"/>
        <w:numPr>
          <w:ilvl w:val="0"/>
          <w:numId w:val="1"/>
        </w:numPr>
        <w:spacing w:after="80"/>
      </w:pPr>
      <w:r>
        <w:rPr>
          <w:rFonts w:ascii="Calibri" w:cs="Calibri" w:eastAsia="Calibri" w:hAnsi="Calibri"/>
          <w:sz w:val="22"/>
          <w:szCs w:val="22"/>
        </w:rPr>
        <w:t xml:space="preserve">QA: todo lo anterior más emisión de dictámenes y solicitudes de muestreo</w:t>
      </w:r>
    </w:p>
    <w:p>
      <w:pPr>
        <w:pStyle w:val="ListParagraph"/>
        <w:numPr>
          <w:ilvl w:val="0"/>
          <w:numId w:val="1"/>
        </w:numPr>
        <w:spacing w:after="80"/>
      </w:pPr>
      <w:r>
        <w:rPr>
          <w:rFonts w:ascii="Calibri" w:cs="Calibri" w:eastAsia="Calibri" w:hAnsi="Calibri"/>
          <w:sz w:val="22"/>
          <w:szCs w:val="22"/>
        </w:rPr>
        <w:t xml:space="preserve">Administrador: acceso total al sistema</w:t>
      </w:r>
    </w:p>
    <w:p>
      <w:pPr>
        <w:pStyle w:val="Heading2"/>
      </w:pPr>
      <w:r>
        <w:t xml:space="preserve">2.3 Resetear PIN de un usuario</w:t>
      </w:r>
    </w:p>
    <w:p>
      <w:pPr>
        <w:spacing w:after="100"/>
        <w:ind w:left="360"/>
      </w:pPr>
      <w:r>
        <w:rPr>
          <w:rFonts w:ascii="Calibri" w:cs="Calibri" w:eastAsia="Calibri" w:hAnsi="Calibri"/>
          <w:b/>
          <w:bCs/>
          <w:color w:val="1565C0"/>
          <w:sz w:val="22"/>
          <w:szCs w:val="22"/>
        </w:rPr>
        <w:t xml:space="preserve">1. </w:t>
      </w:r>
      <w:r>
        <w:rPr>
          <w:rFonts w:ascii="Calibri" w:cs="Calibri" w:eastAsia="Calibri" w:hAnsi="Calibri"/>
          <w:sz w:val="22"/>
          <w:szCs w:val="22"/>
        </w:rPr>
        <w:t xml:space="preserve">En la lista de usuarios, buscar el usuario</w:t>
      </w:r>
    </w:p>
    <w:p>
      <w:pPr>
        <w:spacing w:after="100"/>
        <w:ind w:left="360"/>
      </w:pPr>
      <w:r>
        <w:rPr>
          <w:rFonts w:ascii="Calibri" w:cs="Calibri" w:eastAsia="Calibri" w:hAnsi="Calibri"/>
          <w:b/>
          <w:bCs/>
          <w:color w:val="1565C0"/>
          <w:sz w:val="22"/>
          <w:szCs w:val="22"/>
        </w:rPr>
        <w:t xml:space="preserve">2. </w:t>
      </w:r>
      <w:r>
        <w:rPr>
          <w:rFonts w:ascii="Calibri" w:cs="Calibri" w:eastAsia="Calibri" w:hAnsi="Calibri"/>
          <w:sz w:val="22"/>
          <w:szCs w:val="22"/>
        </w:rPr>
        <w:t xml:space="preserve">Hacer clic en "Resetear PIN"</w:t>
      </w:r>
    </w:p>
    <w:p>
      <w:pPr>
        <w:spacing w:after="100"/>
        <w:ind w:left="360"/>
      </w:pPr>
      <w:r>
        <w:rPr>
          <w:rFonts w:ascii="Calibri" w:cs="Calibri" w:eastAsia="Calibri" w:hAnsi="Calibri"/>
          <w:b/>
          <w:bCs/>
          <w:color w:val="1565C0"/>
          <w:sz w:val="22"/>
          <w:szCs w:val="22"/>
        </w:rPr>
        <w:t xml:space="preserve">3. </w:t>
      </w:r>
      <w:r>
        <w:rPr>
          <w:rFonts w:ascii="Calibri" w:cs="Calibri" w:eastAsia="Calibri" w:hAnsi="Calibri"/>
          <w:sz w:val="22"/>
          <w:szCs w:val="22"/>
        </w:rPr>
        <w:t xml:space="preserve">Ingresar el nuevo PIN (4 a 6 dígitos)</w:t>
      </w:r>
    </w:p>
    <w:p>
      <w:pPr>
        <w:spacing w:after="100"/>
        <w:ind w:left="360"/>
      </w:pPr>
      <w:r>
        <w:rPr>
          <w:rFonts w:ascii="Calibri" w:cs="Calibri" w:eastAsia="Calibri" w:hAnsi="Calibri"/>
          <w:b/>
          <w:bCs/>
          <w:color w:val="1565C0"/>
          <w:sz w:val="22"/>
          <w:szCs w:val="22"/>
        </w:rPr>
        <w:t xml:space="preserve">4. </w:t>
      </w:r>
      <w:r>
        <w:rPr>
          <w:rFonts w:ascii="Calibri" w:cs="Calibri" w:eastAsia="Calibri" w:hAnsi="Calibri"/>
          <w:sz w:val="22"/>
          <w:szCs w:val="22"/>
        </w:rPr>
        <w:t xml:space="preserve">Confirmar el nuevo PIN</w:t>
      </w:r>
    </w:p>
    <w:p>
      <w:pPr>
        <w:spacing w:after="100"/>
        <w:ind w:left="360"/>
      </w:pPr>
      <w:r>
        <w:rPr>
          <w:rFonts w:ascii="Calibri" w:cs="Calibri" w:eastAsia="Calibri" w:hAnsi="Calibri"/>
          <w:b/>
          <w:bCs/>
          <w:color w:val="1565C0"/>
          <w:sz w:val="22"/>
          <w:szCs w:val="22"/>
        </w:rPr>
        <w:t xml:space="preserve">5. </w:t>
      </w:r>
      <w:r>
        <w:rPr>
          <w:rFonts w:ascii="Calibri" w:cs="Calibri" w:eastAsia="Calibri" w:hAnsi="Calibri"/>
          <w:sz w:val="22"/>
          <w:szCs w:val="22"/>
        </w:rPr>
        <w:t xml:space="preserve">Comunicar el nuevo PIN al usuario</w:t>
      </w:r>
    </w:p>
    <w:p>
      <w:pPr>
        <w:spacing w:after="120" w:before="80"/>
        <w:ind w:left="720"/>
      </w:pPr>
      <w:r>
        <w:rPr>
          <w:rFonts w:ascii="Calibri" w:cs="Calibri" w:eastAsia="Calibri" w:hAnsi="Calibri"/>
          <w:i/>
          <w:iCs/>
          <w:color w:val="555555"/>
          <w:sz w:val="22"/>
          <w:szCs w:val="22"/>
        </w:rPr>
        <w:t xml:space="preserve">📌 El reseteo también incluye el checkbox "Forzar cambio de PIN en el próximo ingreso" (tildado por defecto). Cualquier usuario, además, puede cambiar su propio PIN cuando quiera desde "Cambiar mi PIN" en su menú de usuario, sin necesidad de pedirle un reseteo al Administrador.</w:t>
      </w:r>
    </w:p>
    <w:p>
      <w:pPr>
        <w:pStyle w:val="Heading2"/>
      </w:pPr>
      <w:r>
        <w:t xml:space="preserve">2.4 Activar / Desactivar usuarios</w:t>
      </w:r>
    </w:p>
    <w:p>
      <w:pPr>
        <w:spacing w:after="120"/>
      </w:pPr>
      <w:r>
        <w:rPr>
          <w:rFonts w:ascii="Calibri" w:cs="Calibri" w:eastAsia="Calibri" w:hAnsi="Calibri"/>
          <w:sz w:val="22"/>
          <w:szCs w:val="22"/>
        </w:rPr>
        <w:t xml:space="preserve">En la lista de usuarios, cada fila tiene un botón para activar o desactivar el usuario. Un usuario desactivado no puede ingresar al sistema pero sus datos históricos se conservan.</w:t>
      </w:r>
    </w:p>
    <w:p>
      <w:pPr>
        <w:spacing w:after="120" w:before="80"/>
        <w:ind w:left="720"/>
      </w:pPr>
      <w:r>
        <w:rPr>
          <w:rFonts w:ascii="Calibri" w:cs="Calibri" w:eastAsia="Calibri" w:hAnsi="Calibri"/>
          <w:i/>
          <w:iCs/>
          <w:color w:val="555555"/>
          <w:sz w:val="22"/>
          <w:szCs w:val="22"/>
        </w:rPr>
        <w:t xml:space="preserve">📌 No podés desactivar tu propio usuario. Pedile a otro administrador que lo haga si es necesario.</w:t>
      </w:r>
    </w:p>
    <w:p>
      <w:r>
        <w:br w:type="page"/>
      </w:r>
    </w:p>
    <w:p>
      <w:pPr>
        <w:pStyle w:val="Heading1"/>
      </w:pPr>
      <w:r>
        <w:t xml:space="preserve">3. Auditoría</w:t>
      </w:r>
    </w:p>
    <w:p>
      <w:pPr>
        <w:spacing w:after="120"/>
      </w:pPr>
      <w:r>
        <w:rPr>
          <w:rFonts w:ascii="Calibri" w:cs="Calibri" w:eastAsia="Calibri" w:hAnsi="Calibri"/>
          <w:sz w:val="22"/>
          <w:szCs w:val="22"/>
        </w:rPr>
        <w:t xml:space="preserve">El sistema registra automáticamente toda acción crítica en el audit trail. Para consultarlo:</w:t>
      </w:r>
    </w:p>
    <w:p>
      <w:pPr>
        <w:spacing w:after="100"/>
        <w:ind w:left="360"/>
      </w:pPr>
      <w:r>
        <w:rPr>
          <w:rFonts w:ascii="Calibri" w:cs="Calibri" w:eastAsia="Calibri" w:hAnsi="Calibri"/>
          <w:b/>
          <w:bCs/>
          <w:color w:val="1565C0"/>
          <w:sz w:val="22"/>
          <w:szCs w:val="22"/>
        </w:rPr>
        <w:t xml:space="preserve">1. </w:t>
      </w:r>
      <w:r>
        <w:rPr>
          <w:rFonts w:ascii="Calibri" w:cs="Calibri" w:eastAsia="Calibri" w:hAnsi="Calibri"/>
          <w:sz w:val="22"/>
          <w:szCs w:val="22"/>
        </w:rPr>
        <w:t xml:space="preserve">Ir a Administración → Auditoría</w:t>
      </w:r>
    </w:p>
    <w:p>
      <w:pPr>
        <w:spacing w:after="100"/>
        <w:ind w:left="360"/>
      </w:pPr>
      <w:r>
        <w:rPr>
          <w:rFonts w:ascii="Calibri" w:cs="Calibri" w:eastAsia="Calibri" w:hAnsi="Calibri"/>
          <w:b/>
          <w:bCs/>
          <w:color w:val="1565C0"/>
          <w:sz w:val="22"/>
          <w:szCs w:val="22"/>
        </w:rPr>
        <w:t xml:space="preserve">2. </w:t>
      </w:r>
      <w:r>
        <w:rPr>
          <w:rFonts w:ascii="Calibri" w:cs="Calibri" w:eastAsia="Calibri" w:hAnsi="Calibri"/>
          <w:sz w:val="22"/>
          <w:szCs w:val="22"/>
        </w:rPr>
        <w:t xml:space="preserve">Filtrar por usuario, fecha, entidad o acción</w:t>
      </w:r>
    </w:p>
    <w:p>
      <w:pPr>
        <w:spacing w:after="100"/>
        <w:ind w:left="360"/>
      </w:pPr>
      <w:r>
        <w:rPr>
          <w:rFonts w:ascii="Calibri" w:cs="Calibri" w:eastAsia="Calibri" w:hAnsi="Calibri"/>
          <w:b/>
          <w:bCs/>
          <w:color w:val="1565C0"/>
          <w:sz w:val="22"/>
          <w:szCs w:val="22"/>
        </w:rPr>
        <w:t xml:space="preserve">3. </w:t>
      </w:r>
      <w:r>
        <w:rPr>
          <w:rFonts w:ascii="Calibri" w:cs="Calibri" w:eastAsia="Calibri" w:hAnsi="Calibri"/>
          <w:sz w:val="22"/>
          <w:szCs w:val="22"/>
        </w:rPr>
        <w:t xml:space="preserve">Cada registro muestra: usuario, fecha/hora, entidad modificada, valor anterior y nuevo</w:t>
      </w:r>
    </w:p>
    <w:p>
      <w:pPr>
        <w:spacing w:after="120" w:before="80"/>
        <w:ind w:left="720"/>
      </w:pPr>
      <w:r>
        <w:rPr>
          <w:rFonts w:ascii="Calibri" w:cs="Calibri" w:eastAsia="Calibri" w:hAnsi="Calibri"/>
          <w:i/>
          <w:iCs/>
          <w:color w:val="555555"/>
          <w:sz w:val="22"/>
          <w:szCs w:val="22"/>
        </w:rPr>
        <w:t xml:space="preserve">📌 El audit trail es inmutable — no se puede modificar ni eliminar. Es el registro oficial de todas las acciones del sistema.</w:t>
      </w:r>
    </w:p>
    <w:p>
      <w:r>
        <w:br w:type="page"/>
      </w:r>
    </w:p>
    <w:p>
      <w:pPr>
        <w:pStyle w:val="Heading1"/>
      </w:pPr>
      <w:r>
        <w:t xml:space="preserve">4. Configuración inicial del sistema</w:t>
      </w:r>
    </w:p>
    <w:p>
      <w:pPr>
        <w:spacing w:after="120"/>
      </w:pPr>
      <w:r>
        <w:rPr>
          <w:rFonts w:ascii="Calibri" w:cs="Calibri" w:eastAsia="Calibri" w:hAnsi="Calibri"/>
          <w:sz w:val="22"/>
          <w:szCs w:val="22"/>
        </w:rPr>
        <w:t xml:space="preserve">Antes de comenzar a usar el sistema en producción, verificar que estén configurados:</w:t>
      </w:r>
    </w:p>
    <w:p>
      <w:pPr>
        <w:pStyle w:val="Heading2"/>
      </w:pPr>
      <w:r>
        <w:t xml:space="preserve">4.1 Laboratorios</w:t>
      </w:r>
    </w:p>
    <w:p>
      <w:pPr>
        <w:pStyle w:val="ListParagraph"/>
        <w:numPr>
          <w:ilvl w:val="0"/>
          <w:numId w:val="1"/>
        </w:numPr>
        <w:spacing w:after="80"/>
      </w:pPr>
      <w:r>
        <w:rPr>
          <w:rFonts w:ascii="Calibri" w:cs="Calibri" w:eastAsia="Calibri" w:hAnsi="Calibri"/>
          <w:sz w:val="22"/>
          <w:szCs w:val="22"/>
        </w:rPr>
        <w:t xml:space="preserve">Crear todos los laboratorios externos con nombre, dirección y contactos</w:t>
      </w:r>
    </w:p>
    <w:p>
      <w:pPr>
        <w:pStyle w:val="ListParagraph"/>
        <w:numPr>
          <w:ilvl w:val="0"/>
          <w:numId w:val="1"/>
        </w:numPr>
        <w:spacing w:after="80"/>
      </w:pPr>
      <w:r>
        <w:rPr>
          <w:rFonts w:ascii="Calibri" w:cs="Calibri" w:eastAsia="Calibri" w:hAnsi="Calibri"/>
          <w:sz w:val="22"/>
          <w:szCs w:val="22"/>
        </w:rPr>
        <w:t xml:space="preserve">Marcar el laboratorio interno (Inspección Interna) con es_interno = true</w:t>
      </w:r>
    </w:p>
    <w:p>
      <w:pPr>
        <w:pStyle w:val="Heading2"/>
      </w:pPr>
      <w:r>
        <w:t xml:space="preserve">4.2 Especificaciones</w:t>
      </w:r>
    </w:p>
    <w:p>
      <w:pPr>
        <w:pStyle w:val="ListParagraph"/>
        <w:numPr>
          <w:ilvl w:val="0"/>
          <w:numId w:val="1"/>
        </w:numPr>
        <w:spacing w:after="80"/>
      </w:pPr>
      <w:r>
        <w:rPr>
          <w:rFonts w:ascii="Calibri" w:cs="Calibri" w:eastAsia="Calibri" w:hAnsi="Calibri"/>
          <w:sz w:val="22"/>
          <w:szCs w:val="22"/>
        </w:rPr>
        <w:t xml:space="preserve">Verificar que todas las especificaciones tengan ensayos asignados con laboratorio</w:t>
      </w:r>
    </w:p>
    <w:p>
      <w:pPr>
        <w:pStyle w:val="ListParagraph"/>
        <w:numPr>
          <w:ilvl w:val="0"/>
          <w:numId w:val="1"/>
        </w:numPr>
        <w:spacing w:after="80"/>
      </w:pPr>
      <w:r>
        <w:rPr>
          <w:rFonts w:ascii="Calibri" w:cs="Calibri" w:eastAsia="Calibri" w:hAnsi="Calibri"/>
          <w:sz w:val="22"/>
          <w:szCs w:val="22"/>
        </w:rPr>
        <w:t xml:space="preserve">Verificar que todas las especificaciones tengan cantidades de muestreo definidas</w:t>
      </w:r>
    </w:p>
    <w:p>
      <w:pPr>
        <w:pStyle w:val="ListParagraph"/>
        <w:numPr>
          <w:ilvl w:val="0"/>
          <w:numId w:val="1"/>
        </w:numPr>
        <w:spacing w:after="80"/>
      </w:pPr>
      <w:r>
        <w:rPr>
          <w:rFonts w:ascii="Calibri" w:cs="Calibri" w:eastAsia="Calibri" w:hAnsi="Calibri"/>
          <w:sz w:val="22"/>
          <w:szCs w:val="22"/>
        </w:rPr>
        <w:t xml:space="preserve">Asociar testigos a las especificaciones correspondientes</w:t>
      </w:r>
    </w:p>
    <w:p>
      <w:pPr>
        <w:pStyle w:val="ListParagraph"/>
        <w:numPr>
          <w:ilvl w:val="0"/>
          <w:numId w:val="1"/>
        </w:numPr>
        <w:spacing w:after="80"/>
      </w:pPr>
      <w:r>
        <w:rPr>
          <w:rFonts w:ascii="Calibri" w:cs="Calibri" w:eastAsia="Calibri" w:hAnsi="Calibri"/>
          <w:sz w:val="22"/>
          <w:szCs w:val="22"/>
        </w:rPr>
        <w:t xml:space="preserve">Un mismo ensayo del catálogo puede repetirse en una especificación cuando el producto tiene más de un analito (ej. combinaciones de dos principios activos), diferenciándolos con el campo opcional "Analito"</w:t>
      </w:r>
    </w:p>
    <w:p>
      <w:pPr>
        <w:pStyle w:val="Heading2"/>
      </w:pPr>
      <w:r>
        <w:t xml:space="preserve">4.3 Testigos</w:t>
      </w:r>
    </w:p>
    <w:p>
      <w:pPr>
        <w:pStyle w:val="ListParagraph"/>
        <w:numPr>
          <w:ilvl w:val="0"/>
          <w:numId w:val="1"/>
        </w:numPr>
        <w:spacing w:after="80"/>
      </w:pPr>
      <w:r>
        <w:rPr>
          <w:rFonts w:ascii="Calibri" w:cs="Calibri" w:eastAsia="Calibri" w:hAnsi="Calibri"/>
          <w:sz w:val="22"/>
          <w:szCs w:val="22"/>
        </w:rPr>
        <w:t xml:space="preserve">Verificar que todos los testigos tengan laboratorios asignados</w:t>
      </w:r>
    </w:p>
    <w:p>
      <w:pPr>
        <w:pStyle w:val="ListParagraph"/>
        <w:numPr>
          <w:ilvl w:val="0"/>
          <w:numId w:val="1"/>
        </w:numPr>
        <w:spacing w:after="80"/>
      </w:pPr>
      <w:r>
        <w:rPr>
          <w:rFonts w:ascii="Calibri" w:cs="Calibri" w:eastAsia="Calibri" w:hAnsi="Calibri"/>
          <w:sz w:val="22"/>
          <w:szCs w:val="22"/>
        </w:rPr>
        <w:t xml:space="preserve">Verificar stocks y fechas de vencimiento</w:t>
      </w:r>
    </w:p>
    <w:p>
      <w:pPr>
        <w:pStyle w:val="ListParagraph"/>
        <w:numPr>
          <w:ilvl w:val="0"/>
          <w:numId w:val="1"/>
        </w:numPr>
        <w:spacing w:after="80"/>
      </w:pPr>
      <w:r>
        <w:rPr>
          <w:rFonts w:ascii="Calibri" w:cs="Calibri" w:eastAsia="Calibri" w:hAnsi="Calibri"/>
          <w:sz w:val="22"/>
          <w:szCs w:val="22"/>
        </w:rPr>
        <w:t xml:space="preserve">Cargar certificados analíticos donde corresponda</w:t>
      </w:r>
    </w:p>
    <w:p>
      <w:pPr>
        <w:spacing w:after="120" w:before="80"/>
        <w:ind w:left="720"/>
      </w:pPr>
      <w:r>
        <w:rPr>
          <w:rFonts w:ascii="Calibri" w:cs="Calibri" w:eastAsia="Calibri" w:hAnsi="Calibri"/>
          <w:i/>
          <w:iCs/>
          <w:color w:val="555555"/>
          <w:sz w:val="22"/>
          <w:szCs w:val="22"/>
        </w:rPr>
        <w:t xml:space="preserve">📌 El stock mínimo configurado en cada testigo se usa para las alertas automáticas de stock crítico que ve el Analista QC al generar un remito hacia un laboratorio. Verificá que esté cargado correctamente para cada testigo activo.</w:t>
      </w:r>
    </w:p>
    <w:p>
      <w:pPr>
        <w:pStyle w:val="Heading2"/>
      </w:pPr>
      <w:r>
        <w:t xml:space="preserve">4.4 Usuarios</w:t>
      </w:r>
    </w:p>
    <w:p>
      <w:pPr>
        <w:pStyle w:val="ListParagraph"/>
        <w:numPr>
          <w:ilvl w:val="0"/>
          <w:numId w:val="1"/>
        </w:numPr>
        <w:spacing w:after="80"/>
      </w:pPr>
      <w:r>
        <w:rPr>
          <w:rFonts w:ascii="Calibri" w:cs="Calibri" w:eastAsia="Calibri" w:hAnsi="Calibri"/>
          <w:sz w:val="22"/>
          <w:szCs w:val="22"/>
        </w:rPr>
        <w:t xml:space="preserve">Crear todos los usuarios con sus roles correctos</w:t>
      </w:r>
    </w:p>
    <w:p>
      <w:pPr>
        <w:pStyle w:val="ListParagraph"/>
        <w:numPr>
          <w:ilvl w:val="0"/>
          <w:numId w:val="1"/>
        </w:numPr>
        <w:spacing w:after="80"/>
      </w:pPr>
      <w:r>
        <w:rPr>
          <w:rFonts w:ascii="Calibri" w:cs="Calibri" w:eastAsia="Calibri" w:hAnsi="Calibri"/>
          <w:sz w:val="22"/>
          <w:szCs w:val="22"/>
        </w:rPr>
        <w:t xml:space="preserve">Comunicar los PINs iniciales a cada usuario</w:t>
      </w:r>
    </w:p>
    <w:p>
      <w:pPr>
        <w:pStyle w:val="ListParagraph"/>
        <w:numPr>
          <w:ilvl w:val="0"/>
          <w:numId w:val="1"/>
        </w:numPr>
        <w:spacing w:after="80"/>
      </w:pPr>
      <w:r>
        <w:rPr>
          <w:rFonts w:ascii="Calibri" w:cs="Calibri" w:eastAsia="Calibri" w:hAnsi="Calibri"/>
          <w:sz w:val="22"/>
          <w:szCs w:val="22"/>
        </w:rPr>
        <w:t xml:space="preserve">Solicitar que cada usuario cambie su PIN en el primer ingreso</w:t>
      </w:r>
    </w:p>
    <w:p>
      <w:r>
        <w:br w:type="page"/>
      </w:r>
    </w:p>
    <w:p>
      <w:pPr>
        <w:pStyle w:val="Heading1"/>
      </w:pPr>
      <w:r>
        <w:t xml:space="preserve">5. Infraestructura técnica</w:t>
      </w:r>
    </w:p>
    <w:p>
      <w:pPr>
        <w:pStyle w:val="Heading2"/>
      </w:pPr>
      <w:r>
        <w:t xml:space="preserve">5.1 Arranque del sistema</w:t>
      </w:r>
    </w:p>
    <w:p>
      <w:pPr>
        <w:spacing w:after="120"/>
      </w:pPr>
      <w:r>
        <w:rPr>
          <w:rFonts w:ascii="Calibri" w:cs="Calibri" w:eastAsia="Calibri" w:hAnsi="Calibri"/>
          <w:sz w:val="22"/>
          <w:szCs w:val="22"/>
        </w:rPr>
        <w:t xml:space="preserve">El sistema se inicia ejecutando el archivo bat en el servidor:</w:t>
      </w:r>
    </w:p>
    <w:p>
      <w:pPr>
        <w:pStyle w:val="ListParagraph"/>
        <w:numPr>
          <w:ilvl w:val="0"/>
          <w:numId w:val="1"/>
        </w:numPr>
        <w:spacing w:after="80"/>
      </w:pPr>
      <w:r>
        <w:rPr>
          <w:rFonts w:ascii="Calibri" w:cs="Calibri" w:eastAsia="Calibri" w:hAnsi="Calibri"/>
          <w:sz w:val="22"/>
          <w:szCs w:val="22"/>
        </w:rPr>
        <w:t xml:space="preserve">Y:\Lamar\iniciar_LIMSS.bat — inicia backend (puerto 8002) y frontend (puerto 5174)</w:t>
      </w:r>
    </w:p>
    <w:p>
      <w:pPr>
        <w:pStyle w:val="ListParagraph"/>
        <w:numPr>
          <w:ilvl w:val="0"/>
          <w:numId w:val="1"/>
        </w:numPr>
        <w:spacing w:after="80"/>
      </w:pPr>
      <w:r>
        <w:rPr>
          <w:rFonts w:ascii="Calibri" w:cs="Calibri" w:eastAsia="Calibri" w:hAnsi="Calibri"/>
          <w:sz w:val="22"/>
          <w:szCs w:val="22"/>
        </w:rPr>
        <w:t xml:space="preserve">El backend corre en: http://[IP_SERVIDOR]:8002</w:t>
      </w:r>
    </w:p>
    <w:p>
      <w:pPr>
        <w:pStyle w:val="ListParagraph"/>
        <w:numPr>
          <w:ilvl w:val="0"/>
          <w:numId w:val="1"/>
        </w:numPr>
        <w:spacing w:after="80"/>
      </w:pPr>
      <w:r>
        <w:rPr>
          <w:rFonts w:ascii="Calibri" w:cs="Calibri" w:eastAsia="Calibri" w:hAnsi="Calibri"/>
          <w:sz w:val="22"/>
          <w:szCs w:val="22"/>
        </w:rPr>
        <w:t xml:space="preserve">El frontend corre en: http://[IP_SERVIDOR]:5174</w:t>
      </w:r>
    </w:p>
    <w:p>
      <w:pPr>
        <w:pStyle w:val="Heading2"/>
      </w:pPr>
      <w:r>
        <w:t xml:space="preserve">5.2 Base de datos</w:t>
      </w:r>
    </w:p>
    <w:p>
      <w:pPr>
        <w:pStyle w:val="ListParagraph"/>
        <w:numPr>
          <w:ilvl w:val="0"/>
          <w:numId w:val="1"/>
        </w:numPr>
        <w:spacing w:after="80"/>
      </w:pPr>
      <w:r>
        <w:rPr>
          <w:rFonts w:ascii="Calibri" w:cs="Calibri" w:eastAsia="Calibri" w:hAnsi="Calibri"/>
          <w:sz w:val="22"/>
          <w:szCs w:val="22"/>
        </w:rPr>
        <w:t xml:space="preserve">BD LIMSS en LAMARSERVER — SQL Server</w:t>
      </w:r>
    </w:p>
    <w:p>
      <w:pPr>
        <w:pStyle w:val="ListParagraph"/>
        <w:numPr>
          <w:ilvl w:val="0"/>
          <w:numId w:val="1"/>
        </w:numPr>
        <w:spacing w:after="80"/>
      </w:pPr>
      <w:r>
        <w:rPr>
          <w:rFonts w:ascii="Calibri" w:cs="Calibri" w:eastAsia="Calibri" w:hAnsi="Calibri"/>
          <w:sz w:val="22"/>
          <w:szCs w:val="22"/>
        </w:rPr>
        <w:t xml:space="preserve">BD GI_LX en LAMARSERVER — ERP (solo lectura)</w:t>
      </w:r>
    </w:p>
    <w:p>
      <w:pPr>
        <w:pStyle w:val="ListParagraph"/>
        <w:numPr>
          <w:ilvl w:val="0"/>
          <w:numId w:val="1"/>
        </w:numPr>
        <w:spacing w:after="80"/>
      </w:pPr>
      <w:r>
        <w:rPr>
          <w:rFonts w:ascii="Calibri" w:cs="Calibri" w:eastAsia="Calibri" w:hAnsi="Calibri"/>
          <w:sz w:val="22"/>
          <w:szCs w:val="22"/>
        </w:rPr>
        <w:t xml:space="preserve">Usuario SQL del sistema: limss_app</w:t>
      </w:r>
    </w:p>
    <w:p>
      <w:pPr>
        <w:pStyle w:val="Heading2"/>
      </w:pPr>
      <w:r>
        <w:t xml:space="preserve">5.3 Almacenamiento de archivos</w:t>
      </w:r>
    </w:p>
    <w:p>
      <w:pPr>
        <w:pStyle w:val="ListParagraph"/>
        <w:numPr>
          <w:ilvl w:val="0"/>
          <w:numId w:val="1"/>
        </w:numPr>
        <w:spacing w:after="80"/>
      </w:pPr>
      <w:r>
        <w:rPr>
          <w:rFonts w:ascii="Calibri" w:cs="Calibri" w:eastAsia="Calibri" w:hAnsi="Calibri"/>
          <w:sz w:val="22"/>
          <w:szCs w:val="22"/>
        </w:rPr>
        <w:t xml:space="preserve">PDFs generados: Y:\Lamar\LIMSS\storage\</w:t>
      </w:r>
    </w:p>
    <w:p>
      <w:pPr>
        <w:pStyle w:val="ListParagraph"/>
        <w:numPr>
          <w:ilvl w:val="0"/>
          <w:numId w:val="1"/>
        </w:numPr>
        <w:spacing w:after="80"/>
      </w:pPr>
      <w:r>
        <w:rPr>
          <w:rFonts w:ascii="Calibri" w:cs="Calibri" w:eastAsia="Calibri" w:hAnsi="Calibri"/>
          <w:sz w:val="22"/>
          <w:szCs w:val="22"/>
        </w:rPr>
        <w:t xml:space="preserve">Subcarpetas: remitos\, protocolos\, testigos\, remitos\firmados\</w:t>
      </w:r>
    </w:p>
    <w:p>
      <w:pPr>
        <w:pStyle w:val="Heading2"/>
      </w:pPr>
      <w:r>
        <w:t xml:space="preserve">5.4 Respaldo</w:t>
      </w:r>
    </w:p>
    <w:p>
      <w:pPr>
        <w:spacing w:after="120"/>
      </w:pPr>
      <w:r>
        <w:rPr>
          <w:rFonts w:ascii="Calibri" w:cs="Calibri" w:eastAsia="Calibri" w:hAnsi="Calibri"/>
          <w:sz w:val="22"/>
          <w:szCs w:val="22"/>
        </w:rPr>
        <w:t xml:space="preserve">Se recomienda configurar un backup automático diario de la BD LIMSS y de la carpeta de storage. Consultar con el área de sistemas para la implementación.</w:t>
      </w:r>
    </w:p>
    <w:p>
      <w:pPr>
        <w:spacing w:before="400"/>
      </w:pPr>
    </w:p>
    <w:p>
      <w:pPr>
        <w:jc w:val="center"/>
      </w:pPr>
      <w:r>
        <w:rPr>
          <w:rFonts w:ascii="Calibri" w:cs="Calibri" w:eastAsia="Calibri" w:hAnsi="Calibri"/>
          <w:i/>
          <w:iCs/>
          <w:color w:val="888888"/>
          <w:sz w:val="16"/>
          <w:szCs w:val="16"/>
        </w:rPr>
        <w:t xml:space="preserve">Fin del manual  ·  LIMSS v1.0  ·  Rol: Administrador  ·  Laboratorio Lamar SRL  ·  Agosto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Página </w:t>
    </w:r>
    <w:r>
      <w:rPr>
        <w:rFonts w:ascii="Calibri" w:cs="Calibri" w:eastAsia="Calibri" w:hAnsi="Calibri"/>
        <w:color w:val="888888"/>
        <w:sz w:val="16"/>
        <w:szCs w:val="16"/>
      </w:rPr>
      <w:fldChar w:fldCharType="begin"/>
      <w:instrText xml:space="preserve">PAGE</w:instrText>
      <w:fldChar w:fldCharType="separate"/>
      <w:fldChar w:fldCharType="end"/>
    </w:r>
    <w:r>
      <w:rPr>
        <w:rFonts w:ascii="Calibri" w:cs="Calibri" w:eastAsia="Calibri" w:hAnsi="Calibri"/>
        <w:color w:val="888888"/>
        <w:sz w:val="16"/>
        <w:szCs w:val="16"/>
      </w:rPr>
      <w:t xml:space="preserve"> de </w:t>
    </w:r>
    <w:r>
      <w:rPr>
        <w:rFonts w:ascii="Calibri" w:cs="Calibri" w:eastAsia="Calibri" w:hAnsi="Calibri"/>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pPr>
    <w:r>
      <w:rPr>
        <w:rFonts w:ascii="Calibri" w:cs="Calibri" w:eastAsia="Calibri" w:hAnsi="Calibri"/>
        <w:color w:val="666666"/>
        <w:sz w:val="18"/>
        <w:szCs w:val="18"/>
      </w:rPr>
      <w:t xml:space="preserve">LIMSS — Manual de Administrador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2026-08-03T14:54:26.978Z</dcterms:created>
  <dcterms:modified xsi:type="dcterms:W3CDTF">2026-08-03T14:54:26.978Z</dcterms:modified>
</cp:coreProperties>
</file>

<file path=docProps/custom.xml><?xml version="1.0" encoding="utf-8"?>
<Properties xmlns="http://schemas.openxmlformats.org/officeDocument/2006/custom-properties" xmlns:vt="http://schemas.openxmlformats.org/officeDocument/2006/docPropsVTypes"/>
</file>