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40"/>
      </w:pP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1565C0"/>
          <w:sz w:val="28"/>
          <w:szCs w:val="28"/>
        </w:rPr>
        <w:t xml:space="preserve">LABORATORIO LAMAR SRL</w:t>
      </w:r>
    </w:p>
    <w:p>
      <w:pPr>
        <w:spacing w:after="120"/>
        <w:jc w:val="center"/>
      </w:pPr>
      <w:r>
        <w:rPr>
          <w:rFonts w:ascii="Calibri" w:cs="Calibri" w:eastAsia="Calibri" w:hAnsi="Calibri"/>
          <w:b/>
          <w:bCs/>
          <w:color w:val="1565C0"/>
          <w:sz w:val="64"/>
          <w:szCs w:val="64"/>
        </w:rPr>
        <w:t xml:space="preserve">LIMSS</w:t>
      </w:r>
    </w:p>
    <w:p>
      <w:pPr>
        <w:spacing w:after="480"/>
        <w:jc w:val="center"/>
      </w:pPr>
      <w:r>
        <w:rPr>
          <w:rFonts w:ascii="Calibri" w:cs="Calibri" w:eastAsia="Calibri" w:hAnsi="Calibri"/>
          <w:color w:val="444444"/>
          <w:sz w:val="28"/>
          <w:szCs w:val="28"/>
        </w:rPr>
        <w:t xml:space="preserve">Sistema de Gestión de Análisis Externos</w:t>
      </w:r>
    </w:p>
    <w:p>
      <w:pPr>
        <w:spacing w:after="160"/>
        <w:jc w:val="center"/>
      </w:pPr>
      <w:r>
        <w:rPr>
          <w:rFonts w:ascii="Calibri" w:cs="Calibri" w:eastAsia="Calibri" w:hAnsi="Calibri"/>
          <w:b/>
          <w:bCs/>
          <w:color w:val="222222"/>
          <w:sz w:val="40"/>
          <w:szCs w:val="40"/>
        </w:rPr>
        <w:t xml:space="preserve">MANUAL DE USUARIO</w:t>
      </w:r>
    </w:p>
    <w:p>
      <w:pPr>
        <w:spacing w:after="800"/>
        <w:jc w:val="center"/>
      </w:pPr>
      <w:r>
        <w:rPr>
          <w:rFonts w:ascii="Calibri" w:cs="Calibri" w:eastAsia="Calibri" w:hAnsi="Calibri"/>
          <w:b/>
          <w:bCs/>
          <w:color w:val="1565C0"/>
          <w:sz w:val="32"/>
          <w:szCs w:val="32"/>
        </w:rPr>
        <w:t xml:space="preserve">ROL: MUESTREADOR</w:t>
      </w:r>
    </w:p>
    <w:p>
      <w:pPr>
        <w:jc w:val="center"/>
      </w:pPr>
      <w:r>
        <w:rPr>
          <w:rFonts w:ascii="Calibri" w:cs="Calibri" w:eastAsia="Calibri" w:hAnsi="Calibri"/>
          <w:color w:val="888888"/>
          <w:sz w:val="20"/>
          <w:szCs w:val="20"/>
        </w:rPr>
        <w:t xml:space="preserve">Versión 1.0  ·  Agosto 2026</w:t>
      </w:r>
    </w:p>
    <w:p>
      <w:r>
        <w:br w:type="page"/>
      </w:r>
    </w:p>
    <w:p>
      <w:pPr>
        <w:pStyle w:val="Heading1"/>
        <w:spacing w:after="200" w:before="200"/>
      </w:pPr>
      <w:r>
        <w:t xml:space="preserve">CONTENIDO</w:t>
      </w: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1. Introducción al sistema</w:t>
      </w: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2. Acceso al sistema</w:t>
      </w: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3. Pantalla de inicio</w:t>
      </w: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4. Mis solicitudes de muestreo</w:t>
      </w: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5. Ejecutar un muestreo</w:t>
      </w: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6. Consulta de muestras</w:t>
      </w: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7. Preguntas frecuentes</w:t>
      </w:r>
    </w:p>
    <w:p>
      <w:r>
        <w:br w:type="page"/>
      </w:r>
    </w:p>
    <w:p>
      <w:pPr>
        <w:pStyle w:val="Heading1"/>
      </w:pPr>
      <w:r>
        <w:t xml:space="preserve">1. Introducción al sistema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El LIMSS (Sistema LIMS Simplificado) es la herramienta digital de Laboratorio Lamar para gestionar el proceso de análisis de materias primas y productos. Como Muestreador, tu responsabilidad en el sistema es: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Ver las solicitudes de muestreo que el equipo de QA te asigna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Ejecutar el muestreo físico y registrar los datos en el sistema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Generar las etiquetas para los frascos de muestra</w:t>
      </w:r>
    </w:p>
    <w:p>
      <w:pPr>
        <w:spacing w:after="120" w:before="80"/>
        <w:ind w:left="720"/>
      </w:pPr>
      <w:r>
        <w:rPr>
          <w:rFonts w:ascii="Calibri" w:cs="Calibri" w:eastAsia="Calibri" w:hAnsi="Calibri"/>
          <w:sz w:val="22"/>
          <w:szCs w:val="22"/>
        </w:rPr>
        <w:t xml:space="preserve">📌 </w:t>
      </w: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El muestreador NO carga resultados de análisis ni emite dictámenes. Esas tareas corresponden al Analista QC y al QA.</w:t>
      </w:r>
    </w:p>
    <w:p>
      <w:r>
        <w:br w:type="page"/>
      </w:r>
    </w:p>
    <w:p>
      <w:pPr>
        <w:pStyle w:val="Heading1"/>
      </w:pPr>
      <w:r>
        <w:t xml:space="preserve">2. Acceso al sistema</w:t>
      </w:r>
    </w:p>
    <w:p>
      <w:pPr>
        <w:pStyle w:val="Heading2"/>
      </w:pPr>
      <w:r>
        <w:t xml:space="preserve">2.1 Ingresar al sistema</w:t>
      </w:r>
    </w:p>
    <w:p>
      <w:pPr>
        <w:spacing w:after="100"/>
        <w:ind w:left="360"/>
      </w:pPr>
      <w:r>
        <w:rPr>
          <w:rFonts w:ascii="Calibri" w:cs="Calibri" w:eastAsia="Calibri" w:hAnsi="Calibri"/>
          <w:b/>
          <w:bCs/>
          <w:color w:val="1565C0"/>
          <w:sz w:val="22"/>
          <w:szCs w:val="22"/>
        </w:rPr>
        <w:t xml:space="preserve">1. </w:t>
      </w:r>
      <w:r>
        <w:rPr>
          <w:rFonts w:ascii="Calibri" w:cs="Calibri" w:eastAsia="Calibri" w:hAnsi="Calibri"/>
          <w:sz w:val="22"/>
          <w:szCs w:val="22"/>
        </w:rPr>
        <w:t xml:space="preserve">Abrí el navegador (Chrome o Edge recomendado)</w:t>
      </w:r>
    </w:p>
    <w:p>
      <w:pPr>
        <w:spacing w:after="100"/>
        <w:ind w:left="360"/>
      </w:pPr>
      <w:r>
        <w:rPr>
          <w:rFonts w:ascii="Calibri" w:cs="Calibri" w:eastAsia="Calibri" w:hAnsi="Calibri"/>
          <w:b/>
          <w:bCs/>
          <w:color w:val="1565C0"/>
          <w:sz w:val="22"/>
          <w:szCs w:val="22"/>
        </w:rPr>
        <w:t xml:space="preserve">2. </w:t>
      </w:r>
      <w:r>
        <w:rPr>
          <w:rFonts w:ascii="Calibri" w:cs="Calibri" w:eastAsia="Calibri" w:hAnsi="Calibri"/>
          <w:sz w:val="22"/>
          <w:szCs w:val="22"/>
        </w:rPr>
        <w:t xml:space="preserve">Ingresá la dirección del sistema: http://[IP_SERVIDOR]:5174</w:t>
      </w:r>
    </w:p>
    <w:p>
      <w:pPr>
        <w:spacing w:after="100"/>
        <w:ind w:left="360"/>
      </w:pPr>
      <w:r>
        <w:rPr>
          <w:rFonts w:ascii="Calibri" w:cs="Calibri" w:eastAsia="Calibri" w:hAnsi="Calibri"/>
          <w:b/>
          <w:bCs/>
          <w:color w:val="1565C0"/>
          <w:sz w:val="22"/>
          <w:szCs w:val="22"/>
        </w:rPr>
        <w:t xml:space="preserve">3. </w:t>
      </w:r>
      <w:r>
        <w:rPr>
          <w:rFonts w:ascii="Calibri" w:cs="Calibri" w:eastAsia="Calibri" w:hAnsi="Calibri"/>
          <w:sz w:val="22"/>
          <w:szCs w:val="22"/>
        </w:rPr>
        <w:t xml:space="preserve">En la pantalla de login ingresá tu Código de usuario</w:t>
      </w:r>
    </w:p>
    <w:p>
      <w:pPr>
        <w:spacing w:after="100"/>
        <w:ind w:left="360"/>
      </w:pPr>
      <w:r>
        <w:rPr>
          <w:rFonts w:ascii="Calibri" w:cs="Calibri" w:eastAsia="Calibri" w:hAnsi="Calibri"/>
          <w:b/>
          <w:bCs/>
          <w:color w:val="1565C0"/>
          <w:sz w:val="22"/>
          <w:szCs w:val="22"/>
        </w:rPr>
        <w:t xml:space="preserve">4. </w:t>
      </w:r>
      <w:r>
        <w:rPr>
          <w:rFonts w:ascii="Calibri" w:cs="Calibri" w:eastAsia="Calibri" w:hAnsi="Calibri"/>
          <w:sz w:val="22"/>
          <w:szCs w:val="22"/>
        </w:rPr>
        <w:t xml:space="preserve">Ingresá tu PIN (4 a 6 dígitos)</w:t>
      </w:r>
    </w:p>
    <w:p>
      <w:pPr>
        <w:spacing w:after="100"/>
        <w:ind w:left="360"/>
      </w:pPr>
      <w:r>
        <w:rPr>
          <w:rFonts w:ascii="Calibri" w:cs="Calibri" w:eastAsia="Calibri" w:hAnsi="Calibri"/>
          <w:b/>
          <w:bCs/>
          <w:color w:val="1565C0"/>
          <w:sz w:val="22"/>
          <w:szCs w:val="22"/>
        </w:rPr>
        <w:t xml:space="preserve">5. </w:t>
      </w:r>
      <w:r>
        <w:rPr>
          <w:rFonts w:ascii="Calibri" w:cs="Calibri" w:eastAsia="Calibri" w:hAnsi="Calibri"/>
          <w:sz w:val="22"/>
          <w:szCs w:val="22"/>
        </w:rPr>
        <w:t xml:space="preserve">Hacé clic en "Ingresar"</w:t>
      </w:r>
    </w:p>
    <w:p>
      <w:pPr>
        <w:spacing w:after="120" w:before="80"/>
        <w:ind w:left="720"/>
      </w:pPr>
      <w:r>
        <w:rPr>
          <w:rFonts w:ascii="Calibri" w:cs="Calibri" w:eastAsia="Calibri" w:hAnsi="Calibri"/>
          <w:sz w:val="22"/>
          <w:szCs w:val="22"/>
        </w:rPr>
        <w:t xml:space="preserve">📌 </w:t>
      </w: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Si no recordás tu PIN, contactá al Administrador del sistema para que lo resetee.</w:t>
      </w:r>
    </w:p>
    <w:p>
      <w:pPr>
        <w:pStyle w:val="Heading2"/>
      </w:pPr>
      <w:r>
        <w:t xml:space="preserve">2.2 Cerrar sesión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Para cerrar sesión hacé clic en "Salir" en la esquina superior derecha de la pantalla. El sistema también cierra la sesión automáticamente después de un período de inactividad.</w:t>
      </w:r>
    </w:p>
    <w:p>
      <w:pPr>
        <w:pStyle w:val="Heading2"/>
      </w:pPr>
      <w:r>
        <w:t xml:space="preserve">2.3 Cambiar mi PIN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Podés cambiar tu PIN cuando quieras desde el menú de usuario, sin depender del Administrador: elegí "Cambiar mi PIN", ingresá tu PIN actual y el nuevo (dos veces, para confirmarlo).</w:t>
      </w:r>
    </w:p>
    <w:p>
      <w:pPr>
        <w:spacing w:after="120" w:before="80"/>
        <w:ind w:left="72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📌 Si el Administrador activó "forzar cambio de PIN" al crear tu usuario o resetear tu PIN, el sistema te va a pedir cambiarlo apenas ingreses, antes de dejarte usar cualquier otra pantalla.</w:t>
      </w:r>
    </w:p>
    <w:p>
      <w:r>
        <w:br w:type="page"/>
      </w:r>
    </w:p>
    <w:p>
      <w:pPr>
        <w:pStyle w:val="Heading1"/>
      </w:pPr>
      <w:r>
        <w:t xml:space="preserve">3. Pantalla de inicio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Al ingresar con tu usuario de Muestreador, verás directamente tus solicitudes pendientes de ejecutar y los accesos disponibles para tu rol: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Mis solicitudes pendientes — lista de muestreos asignados a vos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Solicitudes de Muestreo — historial completo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Nueva Muestra — para crear una muestra directamente si es necesario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Consulta de Muestras — para ver el estado de las muestras</w:t>
      </w:r>
    </w:p>
    <w:p>
      <w:pPr>
        <w:spacing w:after="120" w:before="80"/>
        <w:ind w:left="720"/>
      </w:pPr>
      <w:r>
        <w:rPr>
          <w:rFonts w:ascii="Calibri" w:cs="Calibri" w:eastAsia="Calibri" w:hAnsi="Calibri"/>
          <w:sz w:val="22"/>
          <w:szCs w:val="22"/>
        </w:rPr>
        <w:t xml:space="preserve">📌 </w:t>
      </w: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A diferencia de otros roles, el Muestreador no ve el panel de estado del sistema ni las alertas de vencimiento de testigos.</w:t>
      </w:r>
    </w:p>
    <w:p>
      <w:r>
        <w:br w:type="page"/>
      </w:r>
    </w:p>
    <w:p>
      <w:pPr>
        <w:pStyle w:val="Heading1"/>
      </w:pPr>
      <w:r>
        <w:t xml:space="preserve">4. Mis solicitudes de muestreo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Las solicitudes de muestreo son generadas por el equipo de QA y asignadas a un muestreador específico. Cuando te asignan una solicitud, aparece en tu pantalla de inicio.</w:t>
      </w:r>
    </w:p>
    <w:p>
      <w:pPr>
        <w:pStyle w:val="Heading2"/>
      </w:pPr>
      <w:r>
        <w:t xml:space="preserve">4.1 Ver mis solicitudes pendientes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En tu pantalla de inicio verás la lista de solicitudes asignadas a vos con estado "Pendiente". Cada solicitud muestra: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N° de solicitud (ej: SOL-2026-001)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Código y nombre del material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N° de IR (Informe de Recepción)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Fecha de la solicitud</w:t>
      </w:r>
    </w:p>
    <w:p>
      <w:pPr>
        <w:pStyle w:val="Heading2"/>
      </w:pPr>
      <w:r>
        <w:t xml:space="preserve">4.2 Información de cada solicitud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Al hacer clic en una solicitud podés ver todos sus datos: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Datos del material: código, nombre, proveedor, lote del proveedor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Fechas: ingreso, vencimiento, reanálisis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Cantidades definidas para cada tipo de muestra (análisis, contramuestra)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Laboratorio al que se enviará la muestra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Ensayos solicitados según la especificación del producto</w:t>
      </w:r>
    </w:p>
    <w:p>
      <w:r>
        <w:br w:type="page"/>
      </w:r>
    </w:p>
    <w:p>
      <w:pPr>
        <w:pStyle w:val="Heading1"/>
      </w:pPr>
      <w:r>
        <w:t xml:space="preserve">5. Ejecutar un muestreo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Cuando estés listo para realizar el muestreo físico, seguí estos pasos en el sistema:</w:t>
      </w:r>
    </w:p>
    <w:p>
      <w:pPr>
        <w:pStyle w:val="Heading2"/>
      </w:pPr>
      <w:r>
        <w:t xml:space="preserve">5.1 Abrir el formulario de ejecución</w:t>
      </w:r>
    </w:p>
    <w:p>
      <w:pPr>
        <w:spacing w:after="100"/>
        <w:ind w:left="360"/>
      </w:pPr>
      <w:r>
        <w:rPr>
          <w:rFonts w:ascii="Calibri" w:cs="Calibri" w:eastAsia="Calibri" w:hAnsi="Calibri"/>
          <w:b/>
          <w:bCs/>
          <w:color w:val="1565C0"/>
          <w:sz w:val="22"/>
          <w:szCs w:val="22"/>
        </w:rPr>
        <w:t xml:space="preserve">1. </w:t>
      </w:r>
      <w:r>
        <w:rPr>
          <w:rFonts w:ascii="Calibri" w:cs="Calibri" w:eastAsia="Calibri" w:hAnsi="Calibri"/>
          <w:sz w:val="22"/>
          <w:szCs w:val="22"/>
        </w:rPr>
        <w:t xml:space="preserve">En la lista de solicitudes pendientes, hacé clic en "Ejecutar muestreo"</w:t>
      </w:r>
    </w:p>
    <w:p>
      <w:pPr>
        <w:spacing w:after="100"/>
        <w:ind w:left="360"/>
      </w:pPr>
      <w:r>
        <w:rPr>
          <w:rFonts w:ascii="Calibri" w:cs="Calibri" w:eastAsia="Calibri" w:hAnsi="Calibri"/>
          <w:b/>
          <w:bCs/>
          <w:color w:val="1565C0"/>
          <w:sz w:val="22"/>
          <w:szCs w:val="22"/>
        </w:rPr>
        <w:t xml:space="preserve">2. </w:t>
      </w:r>
      <w:r>
        <w:rPr>
          <w:rFonts w:ascii="Calibri" w:cs="Calibri" w:eastAsia="Calibri" w:hAnsi="Calibri"/>
          <w:sz w:val="22"/>
          <w:szCs w:val="22"/>
        </w:rPr>
        <w:t xml:space="preserve">Se abre el formulario de Orden de Trabajo con dos secciones</w:t>
      </w:r>
    </w:p>
    <w:p>
      <w:pPr>
        <w:pStyle w:val="Heading2"/>
      </w:pPr>
      <w:r>
        <w:t xml:space="preserve">5.2 Completar datos físicos del muestreo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En la Sección A completá los datos del contenedor: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Aspecto externo del contenedor (ej: "Correcto", "Dañado en esquina")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Estado del cierre (ej: "Hermético", "Con precinto")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Aspecto interno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Estado de los precintos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Identificación visible en el contenedor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Fecha de vencimiento real (la que figura en el envase)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Fecha de reanálisis (si figura en el envase)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Aspecto de la materia prima (color, textura, olor)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Materias extrañas (si las hay)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N° de bultos muestreados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Observaciones generales</w:t>
      </w:r>
    </w:p>
    <w:p>
      <w:pPr>
        <w:pStyle w:val="Heading2"/>
      </w:pPr>
      <w:r>
        <w:t xml:space="preserve">5.3 Confirmar muestras a tomar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En la tabla de muestras verás las cantidades definidas en la especificación. Para cada muestra: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Confirmá con el checkbox si la vas a tomar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Podés modificar la cantidad si en esta oportunidad es diferente a la especificada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Verificá el laboratorio asignado a cada muestra</w:t>
      </w:r>
    </w:p>
    <w:p>
      <w:pPr>
        <w:spacing w:after="120" w:before="80"/>
        <w:ind w:left="720"/>
      </w:pPr>
      <w:r>
        <w:rPr>
          <w:rFonts w:ascii="Calibri" w:cs="Calibri" w:eastAsia="Calibri" w:hAnsi="Calibri"/>
          <w:sz w:val="22"/>
          <w:szCs w:val="22"/>
        </w:rPr>
        <w:t xml:space="preserve">📌 </w:t>
      </w: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Las muestras marcadas con "Genera etiqueta" van a generar una etiqueta imprimible.</w:t>
      </w:r>
    </w:p>
    <w:p>
      <w:pPr>
        <w:pStyle w:val="Heading2"/>
      </w:pPr>
      <w:r>
        <w:t xml:space="preserve">5.4 Confirmar el muestreo</w:t>
      </w:r>
    </w:p>
    <w:p>
      <w:pPr>
        <w:spacing w:after="100"/>
        <w:ind w:left="360"/>
      </w:pPr>
      <w:r>
        <w:rPr>
          <w:rFonts w:ascii="Calibri" w:cs="Calibri" w:eastAsia="Calibri" w:hAnsi="Calibri"/>
          <w:b/>
          <w:bCs/>
          <w:color w:val="1565C0"/>
          <w:sz w:val="22"/>
          <w:szCs w:val="22"/>
        </w:rPr>
        <w:t xml:space="preserve">1. </w:t>
      </w:r>
      <w:r>
        <w:rPr>
          <w:rFonts w:ascii="Calibri" w:cs="Calibri" w:eastAsia="Calibri" w:hAnsi="Calibri"/>
          <w:sz w:val="22"/>
          <w:szCs w:val="22"/>
        </w:rPr>
        <w:t xml:space="preserve">Revisá que todos los datos estén completos</w:t>
      </w:r>
    </w:p>
    <w:p>
      <w:pPr>
        <w:spacing w:after="100"/>
        <w:ind w:left="360"/>
      </w:pPr>
      <w:r>
        <w:rPr>
          <w:rFonts w:ascii="Calibri" w:cs="Calibri" w:eastAsia="Calibri" w:hAnsi="Calibri"/>
          <w:b/>
          <w:bCs/>
          <w:color w:val="1565C0"/>
          <w:sz w:val="22"/>
          <w:szCs w:val="22"/>
        </w:rPr>
        <w:t xml:space="preserve">2. </w:t>
      </w:r>
      <w:r>
        <w:rPr>
          <w:rFonts w:ascii="Calibri" w:cs="Calibri" w:eastAsia="Calibri" w:hAnsi="Calibri"/>
          <w:sz w:val="22"/>
          <w:szCs w:val="22"/>
        </w:rPr>
        <w:t xml:space="preserve">Hacé clic en "Confirmar muestreo"</w:t>
      </w:r>
    </w:p>
    <w:p>
      <w:pPr>
        <w:spacing w:after="100"/>
        <w:ind w:left="360"/>
      </w:pPr>
      <w:r>
        <w:rPr>
          <w:rFonts w:ascii="Calibri" w:cs="Calibri" w:eastAsia="Calibri" w:hAnsi="Calibri"/>
          <w:b/>
          <w:bCs/>
          <w:color w:val="1565C0"/>
          <w:sz w:val="22"/>
          <w:szCs w:val="22"/>
        </w:rPr>
        <w:t xml:space="preserve">3. </w:t>
      </w:r>
      <w:r>
        <w:rPr>
          <w:rFonts w:ascii="Calibri" w:cs="Calibri" w:eastAsia="Calibri" w:hAnsi="Calibri"/>
          <w:sz w:val="22"/>
          <w:szCs w:val="22"/>
        </w:rPr>
        <w:t xml:space="preserve">El sistema crea automáticamente la muestra (SAMP-YYYY-NNN)</w:t>
      </w:r>
    </w:p>
    <w:p>
      <w:pPr>
        <w:spacing w:after="100"/>
        <w:ind w:left="360"/>
      </w:pPr>
      <w:r>
        <w:rPr>
          <w:rFonts w:ascii="Calibri" w:cs="Calibri" w:eastAsia="Calibri" w:hAnsi="Calibri"/>
          <w:b/>
          <w:bCs/>
          <w:color w:val="1565C0"/>
          <w:sz w:val="22"/>
          <w:szCs w:val="22"/>
        </w:rPr>
        <w:t xml:space="preserve">4. </w:t>
      </w:r>
      <w:r>
        <w:rPr>
          <w:rFonts w:ascii="Calibri" w:cs="Calibri" w:eastAsia="Calibri" w:hAnsi="Calibri"/>
          <w:sz w:val="22"/>
          <w:szCs w:val="22"/>
        </w:rPr>
        <w:t xml:space="preserve">Aparece el botón "Descargar etiquetas" — imprimí las etiquetas para los frascos</w:t>
      </w:r>
    </w:p>
    <w:p>
      <w:pPr>
        <w:spacing w:after="120" w:before="80"/>
        <w:ind w:left="720"/>
      </w:pPr>
      <w:r>
        <w:rPr>
          <w:rFonts w:ascii="Calibri" w:cs="Calibri" w:eastAsia="Calibri" w:hAnsi="Calibri"/>
          <w:sz w:val="22"/>
          <w:szCs w:val="22"/>
        </w:rPr>
        <w:t xml:space="preserve">📌 </w:t>
      </w: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Una vez confirmado el muestreo no podés modificar los datos. Si cometiste un error, contactá al QA.</w:t>
      </w:r>
    </w:p>
    <w:p>
      <w:pPr>
        <w:pStyle w:val="Heading2"/>
      </w:pPr>
      <w:r>
        <w:t xml:space="preserve">5.5 Imprimir las etiquetas</w:t>
      </w:r>
    </w:p>
    <w:p>
      <w:pPr>
        <w:spacing w:after="100"/>
        <w:ind w:left="360"/>
      </w:pPr>
      <w:r>
        <w:rPr>
          <w:rFonts w:ascii="Calibri" w:cs="Calibri" w:eastAsia="Calibri" w:hAnsi="Calibri"/>
          <w:b/>
          <w:bCs/>
          <w:color w:val="1565C0"/>
          <w:sz w:val="22"/>
          <w:szCs w:val="22"/>
        </w:rPr>
        <w:t xml:space="preserve">1. </w:t>
      </w:r>
      <w:r>
        <w:rPr>
          <w:rFonts w:ascii="Calibri" w:cs="Calibri" w:eastAsia="Calibri" w:hAnsi="Calibri"/>
          <w:sz w:val="22"/>
          <w:szCs w:val="22"/>
        </w:rPr>
        <w:t xml:space="preserve">Hacé clic en "Descargar etiquetas"</w:t>
      </w:r>
    </w:p>
    <w:p>
      <w:pPr>
        <w:spacing w:after="100"/>
        <w:ind w:left="360"/>
      </w:pPr>
      <w:r>
        <w:rPr>
          <w:rFonts w:ascii="Calibri" w:cs="Calibri" w:eastAsia="Calibri" w:hAnsi="Calibri"/>
          <w:b/>
          <w:bCs/>
          <w:color w:val="1565C0"/>
          <w:sz w:val="22"/>
          <w:szCs w:val="22"/>
        </w:rPr>
        <w:t xml:space="preserve">2. </w:t>
      </w:r>
      <w:r>
        <w:rPr>
          <w:rFonts w:ascii="Calibri" w:cs="Calibri" w:eastAsia="Calibri" w:hAnsi="Calibri"/>
          <w:sz w:val="22"/>
          <w:szCs w:val="22"/>
        </w:rPr>
        <w:t xml:space="preserve">Se genera un PDF con una etiqueta por cada muestra confirmada</w:t>
      </w:r>
    </w:p>
    <w:p>
      <w:pPr>
        <w:spacing w:after="100"/>
        <w:ind w:left="360"/>
      </w:pPr>
      <w:r>
        <w:rPr>
          <w:rFonts w:ascii="Calibri" w:cs="Calibri" w:eastAsia="Calibri" w:hAnsi="Calibri"/>
          <w:b/>
          <w:bCs/>
          <w:color w:val="1565C0"/>
          <w:sz w:val="22"/>
          <w:szCs w:val="22"/>
        </w:rPr>
        <w:t xml:space="preserve">3. </w:t>
      </w:r>
      <w:r>
        <w:rPr>
          <w:rFonts w:ascii="Calibri" w:cs="Calibri" w:eastAsia="Calibri" w:hAnsi="Calibri"/>
          <w:sz w:val="22"/>
          <w:szCs w:val="22"/>
        </w:rPr>
        <w:t xml:space="preserve">Imprimí y pegá cada etiqueta en el frasco correspondiente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Cada etiqueta muestra: tipo de muestra (Análisis / Contramuestra), N° de solicitud, código y nombre del material, N° de IR, cantidad, laboratorio (si aplica), fecha, y tus iniciales como muestreador que ejecutó la toma.</w:t>
      </w:r>
    </w:p>
    <w:p>
      <w:pPr>
        <w:spacing w:after="120" w:before="80"/>
        <w:ind w:left="72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📌 Las etiquetas se imprimen en un tamaño más chico que antes, para aprovechar mejor la hoja — el contenido es el mismo, solo cambia el tamaño físico.</w:t>
      </w:r>
    </w:p>
    <w:p>
      <w:r>
        <w:br w:type="page"/>
      </w:r>
    </w:p>
    <w:p>
      <w:pPr>
        <w:pStyle w:val="Heading1"/>
      </w:pPr>
      <w:r>
        <w:t xml:space="preserve">6. Consulta de muestras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Desde "Consulta de Muestras" podés ver el estado de todas las muestras del sistema. Esta pantalla es de solo lectura para el Muestreador.</w:t>
      </w:r>
    </w:p>
    <w:p>
      <w:pPr>
        <w:pStyle w:val="Heading2"/>
      </w:pPr>
      <w:r>
        <w:t xml:space="preserve">6.1 Estados posibles de una muestra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Pendiente de envío: </w:t>
      </w:r>
      <w:r>
        <w:rPr>
          <w:rFonts w:ascii="Calibri" w:cs="Calibri" w:eastAsia="Calibri" w:hAnsi="Calibri"/>
          <w:sz w:val="22"/>
          <w:szCs w:val="22"/>
        </w:rPr>
        <w:t xml:space="preserve">La muestra fue creada y está esperando ser enviada al laboratorio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En análisis: </w:t>
      </w:r>
      <w:r>
        <w:rPr>
          <w:rFonts w:ascii="Calibri" w:cs="Calibri" w:eastAsia="Calibri" w:hAnsi="Calibri"/>
          <w:sz w:val="22"/>
          <w:szCs w:val="22"/>
        </w:rPr>
        <w:t xml:space="preserve">La muestra fue enviada al laboratorio externo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Pendiente de dictamen: </w:t>
      </w:r>
      <w:r>
        <w:rPr>
          <w:rFonts w:ascii="Calibri" w:cs="Calibri" w:eastAsia="Calibri" w:hAnsi="Calibri"/>
          <w:sz w:val="22"/>
          <w:szCs w:val="22"/>
        </w:rPr>
        <w:t xml:space="preserve">Los resultados fueron cargados y esperan la revisión del QA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Aprobado: </w:t>
      </w:r>
      <w:r>
        <w:rPr>
          <w:rFonts w:ascii="Calibri" w:cs="Calibri" w:eastAsia="Calibri" w:hAnsi="Calibri"/>
          <w:sz w:val="22"/>
          <w:szCs w:val="22"/>
        </w:rPr>
        <w:t xml:space="preserve">El QA aprobó el lote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Rechazado: </w:t>
      </w:r>
      <w:r>
        <w:rPr>
          <w:rFonts w:ascii="Calibri" w:cs="Calibri" w:eastAsia="Calibri" w:hAnsi="Calibri"/>
          <w:sz w:val="22"/>
          <w:szCs w:val="22"/>
        </w:rPr>
        <w:t xml:space="preserve">El QA rechazó el lote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Cuarentena: </w:t>
      </w:r>
      <w:r>
        <w:rPr>
          <w:rFonts w:ascii="Calibri" w:cs="Calibri" w:eastAsia="Calibri" w:hAnsi="Calibri"/>
          <w:sz w:val="22"/>
          <w:szCs w:val="22"/>
        </w:rPr>
        <w:t xml:space="preserve">El lote quedó en cuarentena hasta nuevas instrucciones</w:t>
      </w:r>
    </w:p>
    <w:p>
      <w:r>
        <w:br w:type="page"/>
      </w:r>
    </w:p>
    <w:p>
      <w:pPr>
        <w:pStyle w:val="Heading1"/>
      </w:pPr>
      <w:r>
        <w:t xml:space="preserve">7. Preguntas frecuentes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565C0"/>
          <w:sz w:val="22"/>
          <w:szCs w:val="22"/>
        </w:rPr>
        <w:t xml:space="preserve">❓ No puedo ingresar al sistema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Verificá que tu código y PIN sean correctos. Si olvidaste el PIN, pedile al Administrador que lo resetee.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565C0"/>
          <w:sz w:val="22"/>
          <w:szCs w:val="22"/>
        </w:rPr>
        <w:t xml:space="preserve">❓ No veo ninguna solicitud pendiente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Significa que no tenés solicitudes asignadas. Consultá con el equipo de QA si hay alguna pendiente para vos.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565C0"/>
          <w:sz w:val="22"/>
          <w:szCs w:val="22"/>
        </w:rPr>
        <w:t xml:space="preserve">❓ Confirmé el muestreo por error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Contactá al QA inmediatamente. El QA puede anular la muestra si aún no fue enviada al laboratorio.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565C0"/>
          <w:sz w:val="22"/>
          <w:szCs w:val="22"/>
        </w:rPr>
        <w:t xml:space="preserve">❓ Las etiquetas no se imprimen correctamente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Verificá que tu impresora esté configurada correctamente. Las etiquetas están en formato A4. Si el problema persiste, contactá al Administrador.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565C0"/>
          <w:sz w:val="22"/>
          <w:szCs w:val="22"/>
        </w:rPr>
        <w:t xml:space="preserve">❓ No puedo ver el PDF de etiquetas en la tablet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Verificá que tengas conexión a internet y que el navegador tenga permisos para abrir ventanas emergentes.</w:t>
      </w:r>
    </w:p>
    <w:p>
      <w:pPr>
        <w:spacing w:before="400"/>
      </w:pPr>
    </w:p>
    <w:p>
      <w:pPr>
        <w:jc w:val="center"/>
      </w:pPr>
      <w:r>
        <w:rPr>
          <w:rFonts w:ascii="Calibri" w:cs="Calibri" w:eastAsia="Calibri" w:hAnsi="Calibri"/>
          <w:i/>
          <w:iCs/>
          <w:color w:val="888888"/>
          <w:sz w:val="16"/>
          <w:szCs w:val="16"/>
        </w:rPr>
        <w:t xml:space="preserve">Fin del manual  ·  LIMSS v1.0  ·  Rol: Muestreador  ·  Laboratorio Lamar SRL  ·  Agosto 2026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88888"/>
        <w:sz w:val="16"/>
        <w:szCs w:val="16"/>
      </w:rPr>
      <w:t xml:space="preserve">Página </w:t>
    </w:r>
    <w:r>
      <w:rPr>
        <w:rFonts w:ascii="Calibri" w:cs="Calibri" w:eastAsia="Calibri" w:hAnsi="Calibri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888888"/>
        <w:sz w:val="16"/>
        <w:szCs w:val="16"/>
      </w:rPr>
      <w:t xml:space="preserve"> de </w:t>
    </w:r>
    <w:r>
      <w:rPr>
        <w:rFonts w:ascii="Calibri" w:cs="Calibri" w:eastAsia="Calibri" w:hAnsi="Calibri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/>
      </w:pBdr>
    </w:pPr>
    <w:r>
      <w:rPr>
        <w:rFonts w:ascii="Calibri" w:cs="Calibri" w:eastAsia="Calibri" w:hAnsi="Calibri"/>
        <w:color w:val="666666"/>
        <w:sz w:val="18"/>
        <w:szCs w:val="18"/>
      </w:rPr>
      <w:t xml:space="preserve">LIMSS — Manual de Usuario: Muestreador</w:t>
    </w:r>
    <w:r>
      <w:rPr>
        <w:rFonts w:ascii="Calibri" w:cs="Calibri" w:eastAsia="Calibri" w:hAnsi="Calibri"/>
        <w:color w:val="999999"/>
        <w:sz w:val="18"/>
        <w:szCs w:val="18"/>
      </w:rPr>
      <w:t xml:space="preserve">  |  Laboratorio Lamar SRL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2026-08-03T14:51:53.921Z</dcterms:created>
  <dcterms:modified xsi:type="dcterms:W3CDTF">2026-08-03T14:51:53.934Z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