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565C0"/>
          <w:sz w:val="28"/>
          <w:szCs w:val="28"/>
        </w:rPr>
        <w:t xml:space="preserve">LABORATORIO LAMAR SRL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565C0"/>
          <w:sz w:val="64"/>
          <w:szCs w:val="64"/>
        </w:rPr>
        <w:t xml:space="preserve">LIMSS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444444"/>
          <w:sz w:val="28"/>
          <w:szCs w:val="28"/>
        </w:rPr>
        <w:t xml:space="preserve">Sistema de Gestión de Análisis Externos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222222"/>
          <w:sz w:val="40"/>
          <w:szCs w:val="40"/>
        </w:rPr>
        <w:t xml:space="preserve">MANUAL DE USUARIO</w:t>
      </w:r>
    </w:p>
    <w:p>
      <w:pPr>
        <w:spacing w:after="800"/>
        <w:jc w:val="center"/>
      </w:pPr>
      <w:r>
        <w:rPr>
          <w:rFonts w:ascii="Calibri" w:cs="Calibri" w:eastAsia="Calibri" w:hAnsi="Calibri"/>
          <w:b/>
          <w:bCs/>
          <w:color w:val="1565C0"/>
          <w:sz w:val="32"/>
          <w:szCs w:val="32"/>
        </w:rPr>
        <w:t xml:space="preserve">ROL: QA / DIRECTOR TÉCNICO</w:t>
      </w:r>
    </w:p>
    <w:p>
      <w:pPr>
        <w:jc w:val="center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Versión 1.0  ·  Agosto 2026</w:t>
      </w:r>
    </w:p>
    <w:p>
      <w:r>
        <w:br w:type="page"/>
      </w:r>
    </w:p>
    <w:p>
      <w:pPr>
        <w:pStyle w:val="Heading1"/>
      </w:pPr>
      <w:r>
        <w:t xml:space="preserve">1. Responsabilidades del QA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QA (Quality Assurance) tiene acceso completo al sistema. Sus responsabilidades exclusivas son: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Crear solicitudes de muestreo y asignarlas a muestreadores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Revisar todos los resultados analíticos de una muestra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Emitir el dictamen final: APROBADO, RECHAZADO o CUARENTENA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dictamen tiene validez legal equivalente a una firma manuscrita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El dictamen requiere la reintroducción del PIN del QA como firma electrónica.</w:t>
      </w:r>
    </w:p>
    <w:p>
      <w:r>
        <w:br w:type="page"/>
      </w:r>
    </w:p>
    <w:p>
      <w:pPr>
        <w:pStyle w:val="Heading1"/>
      </w:pPr>
      <w:r>
        <w:t xml:space="preserve">2. Panel de estado del sistema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Al ingresar, el QA ve el panel completo de estado del sistema: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Solicitudes pendientes: muestreos sin ejecutar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Muestras en proceso: en análisis o pendientes de envío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Resultados pendientes: envíos sin resultados cargados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Dictámenes pendientes: muestras listas para dictar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Testigos por vencer: alertas de vencimiento con filtros configurables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Solicitudes sin ejecutar: muestreos asignados sin ejecutar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Podés cambiar tu PIN cuando quieras desde "Cambiar mi PIN" en el menú de usuario. Si el Administrador activó "forzar cambio de PIN" al crear o resetear tu usuario, el sistema te va a pedir cambiarlo apenas ingreses.</w:t>
      </w:r>
    </w:p>
    <w:p>
      <w:r>
        <w:br w:type="page"/>
      </w:r>
    </w:p>
    <w:p>
      <w:pPr>
        <w:pStyle w:val="Heading1"/>
      </w:pPr>
      <w:r>
        <w:t xml:space="preserve">3. Solicitudes de Muestreo</w:t>
      </w:r>
    </w:p>
    <w:p>
      <w:pPr>
        <w:pStyle w:val="Heading2"/>
      </w:pPr>
      <w:r>
        <w:t xml:space="preserve">3.1 Crear una solicitud de muestreo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Ir a "Solicitudes de Muestreo" → "+ Nueva solicitud"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Ingresar el N° de IR — el sistema carga los datos del ERP automáticamente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Verificar proveedor y lote (se cargan del ERP)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Completar datos adicionales: país de origen, fabricante, metodología, N° bultos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Seleccionar el laboratorio de análisis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Seleccionar el muestreador asignado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Verificar la tabla de muestras (análisis, contramuestra, testigo) con sus cantidades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Hacer clic en "Generar solicitud"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Si la especificación no tiene cantidades de muestreo definidas, el sistema lo advierte. Completá las cantidades en Datos Maestros antes de continuar.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El laboratorio de análisis (paso 5) viene precargado con el que ya está configurado en la especificación del producto, pero podés cambiarlo antes de generar la solicitud si hace falta.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La fecha de vencimiento se precarga desde el ERP pero es editable, por si el dato del ERP está mal o desactualizado. Además, generar la solicitud ahora requiere adjuntar el protocolo del proveedor correspondiente al IR (foto o PDF) — es obligatorio, no se puede generar la solicitud sin ese archivo.</w:t>
      </w:r>
    </w:p>
    <w:p>
      <w:pPr>
        <w:pStyle w:val="Heading2"/>
      </w:pPr>
      <w:r>
        <w:t xml:space="preserve">3.2 Seguimiento de solicitudes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Desde el listado de solicitudes podés: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 el estado de cada solicitud (Pendiente / Ejecutada / Anulada)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Descargar la Orden de Trabajo PDF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Descargar la Planilla de Muestreo PDF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Descargar las etiquetas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Anular una solicitud pendiente (con motivo obligatorio)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Reasignar el muestreador de una solicitud pendiente (todavía no ejecutada) — la acción no está disponible una vez que el muestreo ya se ejecutó. El cambio queda registrado en Auditoría</w:t>
      </w:r>
    </w:p>
    <w:p>
      <w:r>
        <w:br w:type="page"/>
      </w:r>
    </w:p>
    <w:p>
      <w:pPr>
        <w:pStyle w:val="Heading1"/>
      </w:pPr>
      <w:r>
        <w:t xml:space="preserve">4. Dictamen QA</w:t>
      </w:r>
    </w:p>
    <w:p>
      <w:pPr>
        <w:pStyle w:val="Heading2"/>
      </w:pPr>
      <w:r>
        <w:t xml:space="preserve">4.1 Cuándo se puede dictar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Una muestra está lista para dictamen cuando TODOS los ensayos de TODOS los envíos tienen resultado cargado. El sistema muestra automáticamente estas muestras en "Dictamen QA" → "Pendientes".</w:t>
      </w:r>
    </w:p>
    <w:p>
      <w:pPr>
        <w:pStyle w:val="Heading2"/>
      </w:pPr>
      <w:r>
        <w:t xml:space="preserve">4.2 Proceso de dictamen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Ir a "Dictamen QA" → seleccionar la muestra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Revisar los resultados agrupados por origen (internos y por laboratorio) — cada envío muestra su número de remito, para poder trazarlo contra el laboratorio externo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Cada resultado muestra si está dentro o fuera de especificación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Si hay resultados fuera de especificación: completar la justificación técnica (obligatoria)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Seleccionar el dictamen: APROBADO / RECHAZADO / CUARENTENA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Agregar observaciones (opcional)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Reingresar tu PIN como firma electrónica</w:t>
      </w:r>
    </w:p>
    <w:p>
      <w:pPr>
        <w:spacing w:after="100"/>
        <w:ind w:left="360"/>
      </w:pPr>
      <w:r>
        <w:rPr>
          <w:rFonts w:ascii="Calibri" w:cs="Calibri" w:eastAsia="Calibri" w:hAnsi="Calibri"/>
          <w:b/>
          <w:bCs/>
          <w:color w:val="1565C0"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Hacer clic en "Firmar y dictar"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Al aprobar un lote, el estado se actualiza automáticamente en el sistema eBR, habilitando el lote para su uso en producción.</w:t>
      </w:r>
    </w:p>
    <w:p>
      <w:pPr>
        <w:pStyle w:val="Heading2"/>
      </w:pPr>
      <w:r>
        <w:t xml:space="preserve">4.3 Estados del dictamen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APROBADO: el lote queda liberado para uso en planta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RECHAZADO: el lote queda bloqueado definitivamente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CUARENTENA: el lote queda retenido hasta nuevas instrucciones</w:t>
      </w:r>
    </w:p>
    <w:p>
      <w:r>
        <w:br w:type="page"/>
      </w:r>
    </w:p>
    <w:p>
      <w:pPr>
        <w:pStyle w:val="Heading1"/>
      </w:pPr>
      <w:r>
        <w:t xml:space="preserve">5. Datos Maestros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El QA tiene acceso completo a todos los datos maestros incluyendo funciones de eliminación que el Analista QC no tiene.</w:t>
      </w:r>
    </w:p>
    <w:p>
      <w:pPr>
        <w:pStyle w:val="Heading2"/>
      </w:pPr>
      <w:r>
        <w:t xml:space="preserve">5.1 Especificaciones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Crear, editar y gestionar especificaciones por tipo de material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Filtrar por tipo: Materia Prima, Granel, Semi-elaborado, PT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Asignar ensayos con laboratorio, metodología y límites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Definir cantidades de muestreo (análisis, contramuestra, testigo)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Asociar testigos a la especificación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Copiar una especificación como base para una nueva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Repetir un mismo ensayo del catálogo dentro de una especificación cuando el producto tiene más de un analito (por ejemplo, combinaciones como Trimetoprima + Sulfametoxazol), completando el campo opcional "Analito" para diferenciarlos en el listado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Un ensayo dentro de una especificación se puede dar de baja aunque ya tenga resultados cargados en envíos anteriores: el ensayo se oculta del uso normal pero el historial de resultados ya cargados se conserva sin cambios.</w:t>
      </w:r>
    </w:p>
    <w:p>
      <w:pPr>
        <w:pStyle w:val="Heading2"/>
      </w:pPr>
      <w:r>
        <w:t xml:space="preserve">5.2 Gestión de Testigos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Crear, editar y eliminar testigos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Asignar múltiples laboratorios a cada testigo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Gestionar remitos de envío de testigos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 historial de envíos y stock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Monitorear vencimientos desde el panel de estado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Configurar el stock mínimo de cada testigo — el sistema alerta automáticamente cuando el stock queda en nivel crítico al generarse un remito hacia un laboratorio</w:t>
      </w:r>
    </w:p>
    <w:p>
      <w:r>
        <w:br w:type="page"/>
      </w:r>
    </w:p>
    <w:p>
      <w:pPr>
        <w:pStyle w:val="Heading1"/>
      </w:pPr>
      <w:r>
        <w:t xml:space="preserve">6. Reporte de recorrido de muestra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Desde "Consulta de Muestras" → "Ver recorrido" podés acceder a la trazabilidad completa de cualquier muestra: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Datos de la solicitud de muestreo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Datos del muestreo físico (del formulario de orden de trabajo)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Todos los envíos realizados con sus remitos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Resultados analíticos por envío y laboratorio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Dictamen final con firma del QA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Este reporte puede imprimirse como evidencia documental del proceso completo.</w:t>
      </w:r>
    </w:p>
    <w:p>
      <w:pPr>
        <w:spacing w:after="120" w:before="80"/>
        <w:ind w:left="72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📌 Si la muestra tuvo más de un envío, el bloque de Datos del Envío se repite una vez por cada uno (remito, laboratorio, fecha, ensayos y testigos propios de ese envío) — el proveedor y el resto de los datos de la muestra aparecen una sola vez, no se repiten. El reporte quedó más compacto para ocupar menos hojas al imprimir.</w:t>
      </w:r>
    </w:p>
    <w:p>
      <w:pPr>
        <w:spacing w:before="4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Fin del manual  ·  LIMSS v1.0  ·  Rol: QA / Director Técnico  ·  Laboratorio Lamar SRL  ·  Agosto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6"/>
        <w:szCs w:val="16"/>
      </w:rPr>
      <w:t xml:space="preserve"> de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</w:pPr>
    <w:r>
      <w:rPr>
        <w:rFonts w:ascii="Calibri" w:cs="Calibri" w:eastAsia="Calibri" w:hAnsi="Calibri"/>
        <w:color w:val="666666"/>
        <w:sz w:val="18"/>
        <w:szCs w:val="18"/>
      </w:rPr>
      <w:t xml:space="preserve">LIMSS — Manual de Usuario: QA / Director Técnico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2026-08-03T14:53:35.015Z</dcterms:created>
  <dcterms:modified xsi:type="dcterms:W3CDTF">2026-08-03T14:53:35.016Z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