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BB682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BB6828">
      <w:pPr>
        <w:keepNext/>
      </w:pPr>
    </w:p>
    <w:p w:rsidR="005D2F0B" w:rsidRPr="005D2F0B" w:rsidRDefault="005D2F0B" w:rsidP="005D2F0B">
      <w:pPr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Sinonimia:</w:t>
      </w:r>
      <w:r w:rsidRPr="005D2F0B">
        <w:rPr>
          <w:rFonts w:ascii="Arial" w:hAnsi="Arial" w:cs="Arial"/>
          <w:lang w:val="es-AR"/>
        </w:rPr>
        <w:t xml:space="preserve"> N/A</w:t>
      </w:r>
    </w:p>
    <w:p w:rsidR="005D2F0B" w:rsidRPr="005D2F0B" w:rsidRDefault="005D2F0B" w:rsidP="005D2F0B">
      <w:pPr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CAS N°:</w:t>
      </w:r>
      <w:r w:rsidRPr="005D2F0B">
        <w:rPr>
          <w:rFonts w:ascii="Arial" w:hAnsi="Arial" w:cs="Arial"/>
          <w:lang w:val="es-AR"/>
        </w:rPr>
        <w:t xml:space="preserve"> </w:t>
      </w:r>
      <w:r w:rsidRPr="002F2870">
        <w:rPr>
          <w:rFonts w:ascii="Arial" w:hAnsi="Arial" w:cs="Arial"/>
          <w:lang w:val="es-AR"/>
        </w:rPr>
        <w:t>[</w:t>
      </w:r>
      <w:r w:rsidR="002F2870">
        <w:rPr>
          <w:rFonts w:ascii="Arial" w:hAnsi="Arial" w:cs="Arial"/>
          <w:iCs/>
          <w:lang w:val="es-AR"/>
        </w:rPr>
        <w:t>69-09-0</w:t>
      </w:r>
      <w:r w:rsidRPr="002F2870">
        <w:rPr>
          <w:rFonts w:ascii="Arial" w:hAnsi="Arial" w:cs="Arial"/>
          <w:lang w:val="es-AR"/>
        </w:rPr>
        <w:t>]</w:t>
      </w:r>
      <w:r w:rsidRPr="005D2F0B">
        <w:rPr>
          <w:rFonts w:ascii="Arial" w:hAnsi="Arial" w:cs="Arial"/>
          <w:i/>
          <w:iCs/>
          <w:lang w:val="es-AR"/>
        </w:rPr>
        <w:t xml:space="preserve"> </w:t>
      </w:r>
    </w:p>
    <w:p w:rsidR="005D2F0B" w:rsidRDefault="005D2F0B" w:rsidP="005D2F0B">
      <w:pPr>
        <w:rPr>
          <w:rFonts w:ascii="Arial" w:hAnsi="Arial" w:cs="Arial"/>
          <w:u w:val="single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Nombre químico:</w:t>
      </w:r>
    </w:p>
    <w:p w:rsidR="005D2F0B" w:rsidRPr="005D2F0B" w:rsidRDefault="005D2F0B" w:rsidP="00B95D9E">
      <w:pPr>
        <w:numPr>
          <w:ilvl w:val="0"/>
          <w:numId w:val="24"/>
        </w:numPr>
        <w:jc w:val="both"/>
        <w:rPr>
          <w:rFonts w:ascii="Arial" w:hAnsi="Arial" w:cs="Arial"/>
          <w:u w:val="single"/>
          <w:lang w:val="es-AR"/>
        </w:rPr>
      </w:pPr>
      <w:r w:rsidRPr="005D2F0B">
        <w:rPr>
          <w:rFonts w:ascii="Arial" w:hAnsi="Arial" w:cs="Arial"/>
          <w:lang w:val="es-AR"/>
        </w:rPr>
        <w:t>Según USP 30: Monoclorhidrato 2-cloro-10-[3-(dimetilamino)propil ] fenotiazina</w:t>
      </w:r>
    </w:p>
    <w:p w:rsidR="005D2F0B" w:rsidRDefault="005D2F0B" w:rsidP="005D2F0B">
      <w:pPr>
        <w:ind w:left="360"/>
        <w:rPr>
          <w:rFonts w:ascii="Arial" w:hAnsi="Arial" w:cs="Arial"/>
          <w:u w:val="single"/>
          <w:lang w:val="es-AR"/>
        </w:rPr>
      </w:pPr>
    </w:p>
    <w:p w:rsidR="005D2F0B" w:rsidRPr="005D2F0B" w:rsidRDefault="005D2F0B" w:rsidP="00B95D9E">
      <w:pPr>
        <w:numPr>
          <w:ilvl w:val="0"/>
          <w:numId w:val="24"/>
        </w:numPr>
        <w:jc w:val="both"/>
        <w:rPr>
          <w:rFonts w:ascii="Arial" w:hAnsi="Arial" w:cs="Arial"/>
          <w:u w:val="single"/>
          <w:lang w:val="es-AR"/>
        </w:rPr>
      </w:pPr>
      <w:r w:rsidRPr="005D2F0B">
        <w:rPr>
          <w:rFonts w:ascii="Arial" w:hAnsi="Arial" w:cs="Arial"/>
          <w:lang w:val="es-AR"/>
        </w:rPr>
        <w:t>Según Eur. Ph. 4ª ed: 3-(2</w:t>
      </w:r>
      <w:r w:rsidR="002F2870">
        <w:rPr>
          <w:rFonts w:ascii="Arial" w:hAnsi="Arial" w:cs="Arial"/>
          <w:lang w:val="es-AR"/>
        </w:rPr>
        <w:t>-C</w:t>
      </w:r>
      <w:r w:rsidRPr="005D2F0B">
        <w:rPr>
          <w:rFonts w:ascii="Arial" w:hAnsi="Arial" w:cs="Arial"/>
          <w:lang w:val="es-AR"/>
        </w:rPr>
        <w:t>hloro-10</w:t>
      </w:r>
      <w:r w:rsidR="002F2870">
        <w:rPr>
          <w:rFonts w:ascii="Arial" w:hAnsi="Arial" w:cs="Arial"/>
          <w:lang w:val="es-AR"/>
        </w:rPr>
        <w:t>H</w:t>
      </w:r>
      <w:r w:rsidRPr="005D2F0B">
        <w:rPr>
          <w:rFonts w:ascii="Arial" w:hAnsi="Arial" w:cs="Arial"/>
          <w:lang w:val="es-AR"/>
        </w:rPr>
        <w:t>-phenothiazin-10-yl)-N,N-dimethylpropan-1-amine hydrochloride.</w:t>
      </w:r>
    </w:p>
    <w:p w:rsidR="005D2F0B" w:rsidRPr="005D2F0B" w:rsidRDefault="005D2F0B" w:rsidP="005D2F0B">
      <w:pPr>
        <w:rPr>
          <w:rFonts w:ascii="Arial" w:hAnsi="Arial" w:cs="Arial"/>
          <w:lang w:val="es-AR"/>
        </w:rPr>
      </w:pPr>
    </w:p>
    <w:p w:rsidR="005D2F0B" w:rsidRPr="005D2F0B" w:rsidRDefault="005D2F0B" w:rsidP="005D2F0B">
      <w:pPr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Fórmula molecular</w:t>
      </w:r>
      <w:r w:rsidRPr="005D2F0B">
        <w:rPr>
          <w:rFonts w:ascii="Arial" w:hAnsi="Arial" w:cs="Arial"/>
          <w:lang w:val="es-AR"/>
        </w:rPr>
        <w:t xml:space="preserve"> (FM): C</w:t>
      </w:r>
      <w:r w:rsidRPr="002F2870">
        <w:rPr>
          <w:rFonts w:ascii="Arial" w:hAnsi="Arial" w:cs="Arial"/>
          <w:sz w:val="16"/>
          <w:szCs w:val="16"/>
          <w:lang w:val="es-AR"/>
        </w:rPr>
        <w:t>17</w:t>
      </w:r>
      <w:r w:rsidRPr="005D2F0B">
        <w:rPr>
          <w:rFonts w:ascii="Arial" w:hAnsi="Arial" w:cs="Arial"/>
          <w:lang w:val="es-AR"/>
        </w:rPr>
        <w:t>H</w:t>
      </w:r>
      <w:r w:rsidRPr="002F2870">
        <w:rPr>
          <w:rFonts w:ascii="Arial" w:hAnsi="Arial" w:cs="Arial"/>
          <w:sz w:val="16"/>
          <w:szCs w:val="16"/>
          <w:lang w:val="es-AR"/>
        </w:rPr>
        <w:t>19</w:t>
      </w:r>
      <w:r w:rsidRPr="005D2F0B">
        <w:rPr>
          <w:rFonts w:ascii="Arial" w:hAnsi="Arial" w:cs="Arial"/>
          <w:lang w:val="es-AR"/>
        </w:rPr>
        <w:t>ClN</w:t>
      </w:r>
      <w:r w:rsidRPr="002F2870">
        <w:rPr>
          <w:rFonts w:ascii="Arial" w:hAnsi="Arial" w:cs="Arial"/>
          <w:sz w:val="16"/>
          <w:szCs w:val="16"/>
          <w:lang w:val="es-AR"/>
        </w:rPr>
        <w:t>2</w:t>
      </w:r>
      <w:r w:rsidR="002F2870">
        <w:rPr>
          <w:rFonts w:ascii="Arial" w:hAnsi="Arial" w:cs="Arial"/>
          <w:lang w:val="es-AR"/>
        </w:rPr>
        <w:t>S. HC</w:t>
      </w:r>
      <w:r w:rsidRPr="005D2F0B">
        <w:rPr>
          <w:rFonts w:ascii="Arial" w:hAnsi="Arial" w:cs="Arial"/>
          <w:lang w:val="es-AR"/>
        </w:rPr>
        <w:t>l</w:t>
      </w:r>
    </w:p>
    <w:p w:rsidR="005D2F0B" w:rsidRPr="005D2F0B" w:rsidRDefault="005D2F0B" w:rsidP="005D2F0B">
      <w:pPr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 xml:space="preserve">Peso molecular </w:t>
      </w:r>
      <w:r w:rsidRPr="005D2F0B">
        <w:rPr>
          <w:rFonts w:ascii="Arial" w:hAnsi="Arial" w:cs="Arial"/>
          <w:lang w:val="es-AR"/>
        </w:rPr>
        <w:t>(PM): 355,33</w:t>
      </w:r>
    </w:p>
    <w:p w:rsidR="0012000C" w:rsidRDefault="005D2F0B" w:rsidP="005D2F0B">
      <w:pPr>
        <w:keepNext/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Envasado y almacenamiento</w:t>
      </w:r>
      <w:r w:rsidRPr="005D2F0B">
        <w:rPr>
          <w:rFonts w:ascii="Arial" w:hAnsi="Arial" w:cs="Arial"/>
          <w:lang w:val="es-AR"/>
        </w:rPr>
        <w:t>: Conservar en envases impermeables, resistentes a la luz</w:t>
      </w:r>
      <w:r w:rsidR="00B95D9E">
        <w:rPr>
          <w:rFonts w:ascii="Arial" w:hAnsi="Arial" w:cs="Arial"/>
          <w:lang w:val="es-AR"/>
        </w:rPr>
        <w:t>.</w:t>
      </w:r>
    </w:p>
    <w:p w:rsidR="005D2F0B" w:rsidRPr="005D2F0B" w:rsidRDefault="005D2F0B" w:rsidP="005D2F0B">
      <w:pPr>
        <w:keepNext/>
        <w:rPr>
          <w:rFonts w:ascii="Arial" w:hAnsi="Arial" w:cs="Arial"/>
          <w:lang w:val="es-AR"/>
        </w:rPr>
      </w:pPr>
    </w:p>
    <w:p w:rsidR="00325392" w:rsidRDefault="00F92AA5" w:rsidP="00BB682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BB682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4"/>
        <w:gridCol w:w="2045"/>
        <w:gridCol w:w="2058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5D2F0B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Aspecto</w:t>
            </w:r>
          </w:p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 xml:space="preserve">Polvo blanco </w:t>
            </w:r>
            <w:r w:rsidR="002F2870">
              <w:rPr>
                <w:rFonts w:ascii="Arial" w:hAnsi="Arial" w:cs="Arial"/>
                <w:lang w:val="es-AR"/>
              </w:rPr>
              <w:t xml:space="preserve">cristalino </w:t>
            </w:r>
            <w:r w:rsidRPr="005D2F0B">
              <w:rPr>
                <w:rFonts w:ascii="Arial" w:hAnsi="Arial" w:cs="Arial"/>
                <w:lang w:val="es-AR"/>
              </w:rPr>
              <w:t>o blanco ligeramente cremoso. Se oscurece después de exposición prolongada a la luz.</w:t>
            </w:r>
            <w:r w:rsidR="002F2870">
              <w:rPr>
                <w:rFonts w:ascii="Arial" w:hAnsi="Arial" w:cs="Arial"/>
                <w:lang w:val="es-AR"/>
              </w:rPr>
              <w:t xml:space="preserve"> </w:t>
            </w:r>
            <w:r w:rsidRPr="005D2F0B">
              <w:rPr>
                <w:rFonts w:ascii="Arial" w:hAnsi="Arial" w:cs="Arial"/>
                <w:lang w:val="es-AR"/>
              </w:rPr>
              <w:t>Inodoro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5D2F0B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</w:p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</w:p>
        </w:tc>
      </w:tr>
      <w:tr w:rsidR="005D2F0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Muy soluble en agua; fácilmente soluble en alcohol y en cloroformo; insoluble en éter y en benceno.</w:t>
            </w:r>
          </w:p>
        </w:tc>
        <w:tc>
          <w:tcPr>
            <w:tcW w:w="1029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35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5D2F0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El espectro</w:t>
            </w:r>
            <w:r w:rsidR="002F2870">
              <w:rPr>
                <w:rFonts w:ascii="Arial" w:hAnsi="Arial" w:cs="Arial"/>
                <w:lang w:val="es-AR"/>
              </w:rPr>
              <w:t xml:space="preserve"> IR</w:t>
            </w:r>
            <w:r w:rsidRPr="005D2F0B">
              <w:rPr>
                <w:rFonts w:ascii="Arial" w:hAnsi="Arial" w:cs="Arial"/>
                <w:lang w:val="es-AR"/>
              </w:rPr>
              <w:t xml:space="preserve"> obtenido debe ser comparable al de un estándar de referencia.</w:t>
            </w:r>
          </w:p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29" w:type="pct"/>
          </w:tcPr>
          <w:p w:rsidR="005D2F0B" w:rsidRPr="005D2F0B" w:rsidRDefault="002F2870" w:rsidP="0073142E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5D2F0B" w:rsidRPr="005D2F0B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35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  <w:r w:rsidR="002F2870">
              <w:rPr>
                <w:rFonts w:ascii="Arial" w:hAnsi="Arial" w:cs="Arial"/>
                <w:lang w:val="es-AR"/>
              </w:rPr>
              <w:t xml:space="preserve"> (197K)</w:t>
            </w:r>
          </w:p>
        </w:tc>
      </w:tr>
      <w:tr w:rsidR="005D2F0B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El Rf de la mancha principal obtenida con la muestra se corresponde con el del testigo en el cromatograma obtenido.</w:t>
            </w:r>
          </w:p>
        </w:tc>
        <w:tc>
          <w:tcPr>
            <w:tcW w:w="1029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35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5D2F0B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Intervalo  de fusión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 xml:space="preserve">195º - </w:t>
            </w:r>
            <w:smartTag w:uri="urn:schemas-microsoft-com:office:smarttags" w:element="metricconverter">
              <w:smartTagPr>
                <w:attr w:name="ProductID" w:val="198ﾺC"/>
              </w:smartTagPr>
              <w:r w:rsidRPr="005D2F0B">
                <w:rPr>
                  <w:rFonts w:ascii="Arial" w:hAnsi="Arial" w:cs="Arial"/>
                  <w:lang w:val="es-AR"/>
                </w:rPr>
                <w:t>198ºC</w:t>
              </w:r>
            </w:smartTag>
          </w:p>
        </w:tc>
        <w:tc>
          <w:tcPr>
            <w:tcW w:w="1029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35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5D2F0B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29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35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 (731)</w:t>
            </w:r>
          </w:p>
        </w:tc>
      </w:tr>
    </w:tbl>
    <w:p w:rsidR="009C3169" w:rsidRDefault="009C3169" w:rsidP="00BB6828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5D2F0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 xml:space="preserve">≤ </w:t>
            </w:r>
            <w:r w:rsidR="002F2870">
              <w:rPr>
                <w:rFonts w:ascii="Arial" w:hAnsi="Arial" w:cs="Arial"/>
                <w:lang w:val="es-AR"/>
              </w:rPr>
              <w:t>0.1</w:t>
            </w:r>
            <w:r w:rsidRPr="005D2F0B">
              <w:rPr>
                <w:rFonts w:ascii="Arial" w:hAnsi="Arial" w:cs="Arial"/>
                <w:lang w:val="es-AR"/>
              </w:rPr>
              <w:t xml:space="preserve"> %</w:t>
            </w:r>
          </w:p>
        </w:tc>
        <w:tc>
          <w:tcPr>
            <w:tcW w:w="1008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51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</w:t>
            </w:r>
            <w:r w:rsidR="00B95D9E">
              <w:rPr>
                <w:rFonts w:ascii="Arial" w:hAnsi="Arial" w:cs="Arial"/>
                <w:lang w:val="es-AR"/>
              </w:rPr>
              <w:t xml:space="preserve"> 30</w:t>
            </w:r>
            <w:r w:rsidRPr="005D2F0B">
              <w:rPr>
                <w:rFonts w:ascii="Arial" w:hAnsi="Arial" w:cs="Arial"/>
                <w:lang w:val="es-AR"/>
              </w:rPr>
              <w:t xml:space="preserve"> (281)</w:t>
            </w:r>
          </w:p>
        </w:tc>
      </w:tr>
      <w:tr w:rsidR="005D2F0B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Otra</w:t>
            </w:r>
            <w:r w:rsidR="00194EF2">
              <w:rPr>
                <w:rFonts w:ascii="Arial" w:hAnsi="Arial" w:cs="Arial"/>
                <w:b/>
                <w:lang w:val="es-AR"/>
              </w:rPr>
              <w:t>s</w:t>
            </w:r>
            <w:r w:rsidRPr="003D1926">
              <w:rPr>
                <w:rFonts w:ascii="Arial" w:hAnsi="Arial" w:cs="Arial"/>
                <w:b/>
                <w:lang w:val="es-AR"/>
              </w:rPr>
              <w:t xml:space="preserve"> fenotiazinas con grupos alquilo</w:t>
            </w:r>
          </w:p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El área y la intensidad de cualquier mancha, que no sea la mancha p</w:t>
            </w:r>
            <w:r>
              <w:rPr>
                <w:rFonts w:ascii="Arial" w:hAnsi="Arial" w:cs="Arial"/>
                <w:lang w:val="es-AR"/>
              </w:rPr>
              <w:t>rinci</w:t>
            </w:r>
            <w:r w:rsidRPr="005D2F0B">
              <w:rPr>
                <w:rFonts w:ascii="Arial" w:hAnsi="Arial" w:cs="Arial"/>
                <w:lang w:val="es-AR"/>
              </w:rPr>
              <w:t>pal de la muestra, es ≤ que el área e intensidad de la mancha p</w:t>
            </w:r>
            <w:r>
              <w:rPr>
                <w:rFonts w:ascii="Arial" w:hAnsi="Arial" w:cs="Arial"/>
                <w:lang w:val="es-AR"/>
              </w:rPr>
              <w:t>rinci</w:t>
            </w:r>
            <w:r w:rsidR="00E33EC1">
              <w:rPr>
                <w:rFonts w:ascii="Arial" w:hAnsi="Arial" w:cs="Arial"/>
                <w:lang w:val="es-AR"/>
              </w:rPr>
              <w:t>pal d</w:t>
            </w:r>
            <w:r w:rsidRPr="005D2F0B">
              <w:rPr>
                <w:rFonts w:ascii="Arial" w:hAnsi="Arial" w:cs="Arial"/>
                <w:lang w:val="es-AR"/>
              </w:rPr>
              <w:t>el estándar diluido, obtenido en el cromatograma (≤ 0,5 %)</w:t>
            </w:r>
          </w:p>
        </w:tc>
        <w:tc>
          <w:tcPr>
            <w:tcW w:w="1008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51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5D2F0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  <w:r w:rsidRPr="003D1926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5D2F0B" w:rsidRPr="003D1926" w:rsidRDefault="005D2F0B" w:rsidP="0073142E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 xml:space="preserve">98,0 – 101,5 % de </w:t>
            </w:r>
            <w:r>
              <w:rPr>
                <w:rFonts w:ascii="Arial" w:hAnsi="Arial" w:cs="Arial"/>
                <w:lang w:val="es-AR"/>
              </w:rPr>
              <w:t>Clorpromazina clorhidrato</w:t>
            </w:r>
            <w:r w:rsidRPr="005D2F0B">
              <w:rPr>
                <w:rFonts w:ascii="Arial" w:hAnsi="Arial" w:cs="Arial"/>
                <w:lang w:val="es-AR"/>
              </w:rPr>
              <w:t xml:space="preserve"> calculado con respecto a la sustancia seca.</w:t>
            </w:r>
          </w:p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</w:p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</w:p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08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 xml:space="preserve">Titulación en </w:t>
            </w:r>
            <w:r w:rsidR="002F2870">
              <w:rPr>
                <w:rFonts w:ascii="Arial" w:hAnsi="Arial" w:cs="Arial"/>
                <w:lang w:val="es-AR"/>
              </w:rPr>
              <w:t>medio no acuoso</w:t>
            </w:r>
            <w:r w:rsidR="00B95D9E">
              <w:rPr>
                <w:rFonts w:ascii="Arial" w:hAnsi="Arial" w:cs="Arial"/>
                <w:lang w:val="es-AR"/>
              </w:rPr>
              <w:t>,</w:t>
            </w:r>
            <w:r w:rsidRPr="005D2F0B">
              <w:rPr>
                <w:rFonts w:ascii="Arial" w:hAnsi="Arial" w:cs="Arial"/>
                <w:lang w:val="es-AR"/>
              </w:rPr>
              <w:t xml:space="preserve"> con determinación potenciométrica del punto final.</w:t>
            </w:r>
          </w:p>
        </w:tc>
        <w:tc>
          <w:tcPr>
            <w:tcW w:w="1051" w:type="pct"/>
          </w:tcPr>
          <w:p w:rsidR="005D2F0B" w:rsidRPr="005D2F0B" w:rsidRDefault="005D2F0B" w:rsidP="0073142E">
            <w:pPr>
              <w:rPr>
                <w:rFonts w:ascii="Arial" w:hAnsi="Arial" w:cs="Arial"/>
                <w:lang w:val="es-AR"/>
              </w:rPr>
            </w:pPr>
            <w:r w:rsidRPr="005D2F0B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BB682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BB6828">
      <w:pPr>
        <w:keepNext/>
        <w:keepLines/>
        <w:widowControl w:val="0"/>
      </w:pP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BB682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BB6828">
      <w:pPr>
        <w:keepNext/>
        <w:keepLines/>
        <w:widowControl w:val="0"/>
      </w:pP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F51" w:rsidRDefault="00F76F51" w:rsidP="00BE1875">
      <w:pPr>
        <w:pStyle w:val="Encabezado"/>
      </w:pPr>
      <w:r>
        <w:separator/>
      </w:r>
    </w:p>
  </w:endnote>
  <w:endnote w:type="continuationSeparator" w:id="0">
    <w:p w:rsidR="00F76F51" w:rsidRDefault="00F76F5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33EC1">
      <w:tc>
        <w:tcPr>
          <w:tcW w:w="2268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</w:p>
      </w:tc>
    </w:tr>
    <w:tr w:rsidR="00E33EC1">
      <w:trPr>
        <w:trHeight w:val="1489"/>
      </w:trPr>
      <w:tc>
        <w:tcPr>
          <w:tcW w:w="2268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33EC1" w:rsidRPr="00A708F6" w:rsidRDefault="00E33EC1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33EC1" w:rsidRDefault="00E33E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F51" w:rsidRDefault="00F76F51" w:rsidP="00BE1875">
      <w:pPr>
        <w:pStyle w:val="Encabezado"/>
      </w:pPr>
      <w:r>
        <w:separator/>
      </w:r>
    </w:p>
  </w:footnote>
  <w:footnote w:type="continuationSeparator" w:id="0">
    <w:p w:rsidR="00F76F51" w:rsidRDefault="00F76F5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EC1" w:rsidRDefault="00E33EC1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7"/>
      <w:gridCol w:w="3233"/>
    </w:tblGrid>
    <w:tr w:rsidR="00E33EC1">
      <w:trPr>
        <w:trHeight w:val="620"/>
      </w:trPr>
      <w:tc>
        <w:tcPr>
          <w:tcW w:w="2448" w:type="dxa"/>
          <w:vMerge w:val="restart"/>
        </w:tcPr>
        <w:p w:rsidR="00E33EC1" w:rsidRPr="00F43ADE" w:rsidRDefault="004F6B64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33EC1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33EC1" w:rsidRDefault="00E33EC1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E33EC1" w:rsidRDefault="00E33EC1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E33EC1" w:rsidRPr="005D6123" w:rsidRDefault="00E33EC1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CLORPROMAZINA, CLORHIDRATO</w:t>
          </w:r>
        </w:p>
      </w:tc>
      <w:tc>
        <w:tcPr>
          <w:tcW w:w="3293" w:type="dxa"/>
        </w:tcPr>
        <w:p w:rsidR="00E33EC1" w:rsidRDefault="00E33EC1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33EC1" w:rsidRPr="001F35A2" w:rsidRDefault="00E33EC1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21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E33EC1">
      <w:trPr>
        <w:trHeight w:val="620"/>
      </w:trPr>
      <w:tc>
        <w:tcPr>
          <w:tcW w:w="2448" w:type="dxa"/>
          <w:vMerge/>
        </w:tcPr>
        <w:p w:rsidR="00E33EC1" w:rsidRPr="00F43ADE" w:rsidRDefault="00E33EC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3EC1" w:rsidRPr="00F43ADE" w:rsidRDefault="00E33EC1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33EC1" w:rsidRPr="00D30DAF" w:rsidRDefault="00E33EC1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E33EC1">
      <w:trPr>
        <w:trHeight w:val="620"/>
      </w:trPr>
      <w:tc>
        <w:tcPr>
          <w:tcW w:w="2448" w:type="dxa"/>
          <w:vMerge/>
        </w:tcPr>
        <w:p w:rsidR="00E33EC1" w:rsidRPr="00F43ADE" w:rsidRDefault="00E33EC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3EC1" w:rsidRPr="00F43ADE" w:rsidRDefault="00E33EC1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33EC1" w:rsidRPr="005C7662" w:rsidRDefault="00E33EC1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 xml:space="preserve">Tranquilizante </w:t>
          </w:r>
        </w:p>
      </w:tc>
    </w:tr>
    <w:tr w:rsidR="00E33EC1" w:rsidRPr="00F43ADE">
      <w:trPr>
        <w:trHeight w:val="541"/>
      </w:trPr>
      <w:tc>
        <w:tcPr>
          <w:tcW w:w="2448" w:type="dxa"/>
          <w:vMerge/>
        </w:tcPr>
        <w:p w:rsidR="00E33EC1" w:rsidRPr="00F43ADE" w:rsidRDefault="00E33EC1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33EC1" w:rsidRPr="00F43ADE" w:rsidRDefault="00E33EC1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4F6B64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4F6B64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33EC1" w:rsidRDefault="00E33E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2"/>
  </w:num>
  <w:num w:numId="5">
    <w:abstractNumId w:val="14"/>
  </w:num>
  <w:num w:numId="6">
    <w:abstractNumId w:val="5"/>
  </w:num>
  <w:num w:numId="7">
    <w:abstractNumId w:val="8"/>
  </w:num>
  <w:num w:numId="8">
    <w:abstractNumId w:val="13"/>
  </w:num>
  <w:num w:numId="9">
    <w:abstractNumId w:val="0"/>
  </w:num>
  <w:num w:numId="10">
    <w:abstractNumId w:val="16"/>
  </w:num>
  <w:num w:numId="11">
    <w:abstractNumId w:val="19"/>
  </w:num>
  <w:num w:numId="12">
    <w:abstractNumId w:val="18"/>
  </w:num>
  <w:num w:numId="13">
    <w:abstractNumId w:val="6"/>
  </w:num>
  <w:num w:numId="14">
    <w:abstractNumId w:val="9"/>
  </w:num>
  <w:num w:numId="15">
    <w:abstractNumId w:val="1"/>
  </w:num>
  <w:num w:numId="16">
    <w:abstractNumId w:val="22"/>
  </w:num>
  <w:num w:numId="17">
    <w:abstractNumId w:val="7"/>
  </w:num>
  <w:num w:numId="18">
    <w:abstractNumId w:val="20"/>
  </w:num>
  <w:num w:numId="19">
    <w:abstractNumId w:val="23"/>
  </w:num>
  <w:num w:numId="20">
    <w:abstractNumId w:val="12"/>
  </w:num>
  <w:num w:numId="21">
    <w:abstractNumId w:val="3"/>
  </w:num>
  <w:num w:numId="22">
    <w:abstractNumId w:val="10"/>
  </w:num>
  <w:num w:numId="23">
    <w:abstractNumId w:val="2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C2FF9"/>
    <w:rsid w:val="000D6C6F"/>
    <w:rsid w:val="000E60D0"/>
    <w:rsid w:val="00114A1B"/>
    <w:rsid w:val="00116054"/>
    <w:rsid w:val="0012000C"/>
    <w:rsid w:val="001500C3"/>
    <w:rsid w:val="00151C97"/>
    <w:rsid w:val="00162B5C"/>
    <w:rsid w:val="00194EF2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2F2870"/>
    <w:rsid w:val="0031203D"/>
    <w:rsid w:val="00315A68"/>
    <w:rsid w:val="00316663"/>
    <w:rsid w:val="00325392"/>
    <w:rsid w:val="003418B7"/>
    <w:rsid w:val="003477EB"/>
    <w:rsid w:val="00347BE4"/>
    <w:rsid w:val="003563E8"/>
    <w:rsid w:val="003A5101"/>
    <w:rsid w:val="003C3899"/>
    <w:rsid w:val="003D13E7"/>
    <w:rsid w:val="003D1926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4F6B64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1097F"/>
    <w:rsid w:val="00640807"/>
    <w:rsid w:val="00643A36"/>
    <w:rsid w:val="00644E60"/>
    <w:rsid w:val="00665801"/>
    <w:rsid w:val="00666FC3"/>
    <w:rsid w:val="00676BB5"/>
    <w:rsid w:val="006948CA"/>
    <w:rsid w:val="006A634B"/>
    <w:rsid w:val="006B2BC7"/>
    <w:rsid w:val="006E79D0"/>
    <w:rsid w:val="00710B8D"/>
    <w:rsid w:val="007177F3"/>
    <w:rsid w:val="00721041"/>
    <w:rsid w:val="0073142E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2EFC"/>
    <w:rsid w:val="00936E34"/>
    <w:rsid w:val="00944317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4758"/>
    <w:rsid w:val="00B10860"/>
    <w:rsid w:val="00B13B0F"/>
    <w:rsid w:val="00B35D32"/>
    <w:rsid w:val="00B50699"/>
    <w:rsid w:val="00B566D0"/>
    <w:rsid w:val="00B60F5D"/>
    <w:rsid w:val="00B95D9E"/>
    <w:rsid w:val="00BA07C2"/>
    <w:rsid w:val="00BA3A33"/>
    <w:rsid w:val="00BB5B80"/>
    <w:rsid w:val="00BB6828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7235"/>
    <w:rsid w:val="00C77C86"/>
    <w:rsid w:val="00C80705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8CC"/>
    <w:rsid w:val="00E01537"/>
    <w:rsid w:val="00E25F2B"/>
    <w:rsid w:val="00E33EC1"/>
    <w:rsid w:val="00E455D6"/>
    <w:rsid w:val="00E50E6F"/>
    <w:rsid w:val="00E54441"/>
    <w:rsid w:val="00E6758F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6F51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C3B98F8-BA79-4EA0-9F4F-7D0B411E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2008-05-23T13:07:00Z</cp:lastPrinted>
  <dcterms:created xsi:type="dcterms:W3CDTF">2026-07-16T19:50:00Z</dcterms:created>
  <dcterms:modified xsi:type="dcterms:W3CDTF">2026-07-16T19:50:00Z</dcterms:modified>
</cp:coreProperties>
</file>