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6E6FC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6E6FC5">
      <w:pPr>
        <w:keepNext/>
      </w:pPr>
    </w:p>
    <w:p w:rsidR="003E675A" w:rsidRPr="005871B5" w:rsidRDefault="003E675A" w:rsidP="006E6FC5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3E675A">
        <w:rPr>
          <w:rFonts w:ascii="Arial" w:hAnsi="Arial" w:cs="Arial"/>
          <w:u w:val="single"/>
          <w:lang w:val="es-AR"/>
        </w:rPr>
        <w:t>Sinonimia:</w:t>
      </w:r>
      <w:r w:rsidRPr="003E675A">
        <w:rPr>
          <w:rFonts w:ascii="Arial" w:hAnsi="Arial" w:cs="Arial"/>
          <w:lang w:val="es-AR"/>
        </w:rPr>
        <w:t xml:space="preserve"> </w:t>
      </w:r>
      <w:r w:rsidR="00372B44">
        <w:rPr>
          <w:rFonts w:ascii="Arial" w:hAnsi="Arial" w:cs="Arial"/>
          <w:lang w:val="es-AR"/>
        </w:rPr>
        <w:t>Dexamethasone; Dexametasona base; Dexamethasone micronised.</w:t>
      </w:r>
    </w:p>
    <w:p w:rsidR="003E675A" w:rsidRPr="005871B5" w:rsidRDefault="003E675A" w:rsidP="006E6FC5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3E675A">
        <w:rPr>
          <w:rFonts w:ascii="Arial" w:hAnsi="Arial" w:cs="Arial"/>
          <w:u w:val="single"/>
          <w:lang w:val="es-AR"/>
        </w:rPr>
        <w:t>CAS N°:</w:t>
      </w:r>
      <w:r w:rsidRPr="003E675A">
        <w:rPr>
          <w:rFonts w:ascii="Arial" w:hAnsi="Arial" w:cs="Arial"/>
          <w:lang w:val="es-AR"/>
        </w:rPr>
        <w:t xml:space="preserve"> [50-02-2]</w:t>
      </w:r>
    </w:p>
    <w:p w:rsidR="003E675A" w:rsidRPr="003E675A" w:rsidRDefault="003E675A" w:rsidP="006E6FC5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3E675A">
        <w:rPr>
          <w:rFonts w:ascii="Arial" w:hAnsi="Arial" w:cs="Arial"/>
          <w:u w:val="single"/>
          <w:lang w:val="es-AR"/>
        </w:rPr>
        <w:t>Nombre químico:</w:t>
      </w:r>
      <w:r w:rsidRPr="003E675A">
        <w:rPr>
          <w:rFonts w:ascii="Arial" w:hAnsi="Arial" w:cs="Arial"/>
          <w:lang w:val="es-AR"/>
        </w:rPr>
        <w:t xml:space="preserve"> </w:t>
      </w:r>
    </w:p>
    <w:p w:rsidR="003E675A" w:rsidRPr="003E675A" w:rsidRDefault="003E675A" w:rsidP="00E736D8">
      <w:pPr>
        <w:keepNext/>
        <w:numPr>
          <w:ilvl w:val="0"/>
          <w:numId w:val="16"/>
        </w:numPr>
        <w:tabs>
          <w:tab w:val="clear" w:pos="720"/>
        </w:tabs>
        <w:ind w:left="1080"/>
        <w:jc w:val="both"/>
        <w:rPr>
          <w:rFonts w:ascii="Arial" w:hAnsi="Arial" w:cs="Arial"/>
          <w:lang w:val="es-AR"/>
        </w:rPr>
      </w:pPr>
      <w:r w:rsidRPr="003E675A">
        <w:rPr>
          <w:rFonts w:ascii="Arial" w:hAnsi="Arial" w:cs="Arial"/>
          <w:lang w:val="es-AR"/>
        </w:rPr>
        <w:t>Según USP 30: 9-fluoro-11β, 17,21-trihidroxi-16α-metilpregna-1,4-dieno-3,20-diona</w:t>
      </w:r>
    </w:p>
    <w:p w:rsidR="003E675A" w:rsidRPr="003E675A" w:rsidRDefault="003E675A" w:rsidP="006E6FC5">
      <w:pPr>
        <w:keepNext/>
        <w:ind w:left="1080" w:hanging="360"/>
        <w:rPr>
          <w:rFonts w:ascii="Arial" w:hAnsi="Arial" w:cs="Arial"/>
          <w:lang w:val="es-AR"/>
        </w:rPr>
      </w:pPr>
    </w:p>
    <w:p w:rsidR="003E675A" w:rsidRPr="003E675A" w:rsidRDefault="003E675A" w:rsidP="00E736D8">
      <w:pPr>
        <w:keepNext/>
        <w:numPr>
          <w:ilvl w:val="0"/>
          <w:numId w:val="16"/>
        </w:numPr>
        <w:tabs>
          <w:tab w:val="clear" w:pos="720"/>
        </w:tabs>
        <w:ind w:left="1080"/>
        <w:jc w:val="both"/>
        <w:rPr>
          <w:rFonts w:ascii="Arial" w:hAnsi="Arial" w:cs="Arial"/>
          <w:lang w:val="es-AR"/>
        </w:rPr>
      </w:pPr>
      <w:r w:rsidRPr="003E675A">
        <w:rPr>
          <w:rFonts w:ascii="Arial" w:hAnsi="Arial" w:cs="Arial"/>
          <w:lang w:val="es-AR"/>
        </w:rPr>
        <w:t>Según Eur. Ph. 4</w:t>
      </w:r>
      <w:r w:rsidRPr="003E675A">
        <w:rPr>
          <w:rFonts w:ascii="Arial" w:hAnsi="Arial" w:cs="Arial"/>
          <w:sz w:val="20"/>
          <w:szCs w:val="20"/>
          <w:lang w:val="es-AR"/>
        </w:rPr>
        <w:t xml:space="preserve">ª </w:t>
      </w:r>
      <w:r w:rsidRPr="003E675A">
        <w:rPr>
          <w:rFonts w:ascii="Arial" w:hAnsi="Arial" w:cs="Arial"/>
          <w:lang w:val="es-AR"/>
        </w:rPr>
        <w:t>ed: 9-fluoro-11β, 17,21-tr</w:t>
      </w:r>
      <w:r w:rsidR="001E5AA3">
        <w:rPr>
          <w:rFonts w:ascii="Arial" w:hAnsi="Arial" w:cs="Arial"/>
          <w:lang w:val="es-AR"/>
        </w:rPr>
        <w:t>i</w:t>
      </w:r>
      <w:r w:rsidRPr="003E675A">
        <w:rPr>
          <w:rFonts w:ascii="Arial" w:hAnsi="Arial" w:cs="Arial"/>
          <w:lang w:val="es-AR"/>
        </w:rPr>
        <w:t>h</w:t>
      </w:r>
      <w:r w:rsidR="001E5AA3">
        <w:rPr>
          <w:rFonts w:ascii="Arial" w:hAnsi="Arial" w:cs="Arial"/>
          <w:lang w:val="es-AR"/>
        </w:rPr>
        <w:t>ydroxy</w:t>
      </w:r>
      <w:r w:rsidRPr="003E675A">
        <w:rPr>
          <w:rFonts w:ascii="Arial" w:hAnsi="Arial" w:cs="Arial"/>
          <w:lang w:val="es-AR"/>
        </w:rPr>
        <w:t>-16α-met</w:t>
      </w:r>
      <w:r w:rsidR="001E5AA3">
        <w:rPr>
          <w:rFonts w:ascii="Arial" w:hAnsi="Arial" w:cs="Arial"/>
          <w:lang w:val="es-AR"/>
        </w:rPr>
        <w:t>hylpregna-1,4-diene</w:t>
      </w:r>
      <w:r w:rsidRPr="003E675A">
        <w:rPr>
          <w:rFonts w:ascii="Arial" w:hAnsi="Arial" w:cs="Arial"/>
          <w:lang w:val="es-AR"/>
        </w:rPr>
        <w:t>-3,20-di</w:t>
      </w:r>
      <w:r w:rsidR="001E5AA3">
        <w:rPr>
          <w:rFonts w:ascii="Arial" w:hAnsi="Arial" w:cs="Arial"/>
          <w:lang w:val="es-AR"/>
        </w:rPr>
        <w:t>one</w:t>
      </w:r>
    </w:p>
    <w:p w:rsidR="003E675A" w:rsidRPr="003E675A" w:rsidRDefault="003E675A" w:rsidP="006E6FC5">
      <w:pPr>
        <w:keepNext/>
        <w:ind w:left="1080" w:hanging="360"/>
        <w:rPr>
          <w:rFonts w:ascii="Arial" w:hAnsi="Arial" w:cs="Arial"/>
          <w:lang w:val="es-AR"/>
        </w:rPr>
      </w:pPr>
    </w:p>
    <w:p w:rsidR="003E675A" w:rsidRPr="003E675A" w:rsidRDefault="003E675A" w:rsidP="005871B5">
      <w:pPr>
        <w:keepNext/>
        <w:numPr>
          <w:ilvl w:val="0"/>
          <w:numId w:val="15"/>
        </w:numPr>
        <w:rPr>
          <w:rFonts w:ascii="Arial" w:hAnsi="Arial" w:cs="Arial"/>
          <w:sz w:val="20"/>
          <w:szCs w:val="20"/>
          <w:lang w:val="es-AR"/>
        </w:rPr>
      </w:pPr>
      <w:r w:rsidRPr="003E675A">
        <w:rPr>
          <w:rFonts w:ascii="Arial" w:hAnsi="Arial" w:cs="Arial"/>
          <w:u w:val="single"/>
          <w:lang w:val="es-AR"/>
        </w:rPr>
        <w:t xml:space="preserve">Fórmula </w:t>
      </w:r>
      <w:r w:rsidRPr="003E3D37">
        <w:rPr>
          <w:rFonts w:ascii="Arial" w:hAnsi="Arial" w:cs="Arial"/>
          <w:u w:val="single"/>
          <w:lang w:val="es-AR"/>
        </w:rPr>
        <w:t>molecular (FM):</w:t>
      </w:r>
      <w:r w:rsidRPr="003E675A">
        <w:rPr>
          <w:rFonts w:ascii="Arial" w:hAnsi="Arial" w:cs="Arial"/>
          <w:lang w:val="es-AR"/>
        </w:rPr>
        <w:t xml:space="preserve"> C</w:t>
      </w:r>
      <w:r w:rsidRPr="003E675A">
        <w:rPr>
          <w:rFonts w:ascii="Arial" w:hAnsi="Arial" w:cs="Arial"/>
          <w:sz w:val="20"/>
          <w:szCs w:val="20"/>
          <w:lang w:val="es-AR"/>
        </w:rPr>
        <w:t>22</w:t>
      </w:r>
      <w:r w:rsidRPr="003E675A">
        <w:rPr>
          <w:rFonts w:ascii="Arial" w:hAnsi="Arial" w:cs="Arial"/>
          <w:lang w:val="es-AR"/>
        </w:rPr>
        <w:t>H</w:t>
      </w:r>
      <w:r w:rsidRPr="003E675A">
        <w:rPr>
          <w:rFonts w:ascii="Arial" w:hAnsi="Arial" w:cs="Arial"/>
          <w:sz w:val="20"/>
          <w:szCs w:val="20"/>
          <w:lang w:val="es-AR"/>
        </w:rPr>
        <w:t>29</w:t>
      </w:r>
      <w:r w:rsidRPr="003E675A">
        <w:rPr>
          <w:rFonts w:ascii="Arial" w:hAnsi="Arial" w:cs="Arial"/>
          <w:lang w:val="es-AR"/>
        </w:rPr>
        <w:t>FO</w:t>
      </w:r>
      <w:r w:rsidRPr="003E675A">
        <w:rPr>
          <w:rFonts w:ascii="Arial" w:hAnsi="Arial" w:cs="Arial"/>
          <w:sz w:val="20"/>
          <w:szCs w:val="20"/>
          <w:lang w:val="es-AR"/>
        </w:rPr>
        <w:t>5</w:t>
      </w:r>
    </w:p>
    <w:p w:rsidR="003E675A" w:rsidRPr="003E675A" w:rsidRDefault="003E675A" w:rsidP="006E6FC5">
      <w:pPr>
        <w:keepNext/>
        <w:numPr>
          <w:ilvl w:val="0"/>
          <w:numId w:val="15"/>
        </w:numPr>
        <w:rPr>
          <w:rFonts w:ascii="Arial" w:hAnsi="Arial" w:cs="Arial"/>
          <w:lang w:val="es-AR"/>
        </w:rPr>
      </w:pPr>
      <w:r w:rsidRPr="003E675A">
        <w:rPr>
          <w:rFonts w:ascii="Arial" w:hAnsi="Arial" w:cs="Arial"/>
          <w:lang w:val="es-AR"/>
        </w:rPr>
        <w:t>P</w:t>
      </w:r>
      <w:r w:rsidRPr="003E675A">
        <w:rPr>
          <w:rFonts w:ascii="Arial" w:hAnsi="Arial" w:cs="Arial"/>
          <w:u w:val="single"/>
          <w:lang w:val="es-AR"/>
        </w:rPr>
        <w:t>eso molecular (PM):</w:t>
      </w:r>
      <w:r w:rsidRPr="003E675A">
        <w:rPr>
          <w:rFonts w:ascii="Arial" w:hAnsi="Arial" w:cs="Arial"/>
          <w:lang w:val="es-AR"/>
        </w:rPr>
        <w:t xml:space="preserve"> 392,47</w:t>
      </w:r>
    </w:p>
    <w:p w:rsidR="003E675A" w:rsidRPr="003E675A" w:rsidRDefault="003E675A" w:rsidP="006E6FC5">
      <w:pPr>
        <w:keepNext/>
        <w:numPr>
          <w:ilvl w:val="0"/>
          <w:numId w:val="15"/>
        </w:numPr>
        <w:rPr>
          <w:rFonts w:ascii="Arial" w:hAnsi="Arial" w:cs="Arial"/>
          <w:u w:val="single"/>
          <w:lang w:val="es-AR"/>
        </w:rPr>
      </w:pPr>
      <w:r w:rsidRPr="003E675A">
        <w:rPr>
          <w:rFonts w:ascii="Arial" w:hAnsi="Arial" w:cs="Arial"/>
          <w:u w:val="single"/>
          <w:lang w:val="es-AR"/>
        </w:rPr>
        <w:t>Envasado y almacenamiento</w:t>
      </w:r>
      <w:r w:rsidRPr="003E675A">
        <w:rPr>
          <w:rFonts w:ascii="Arial" w:hAnsi="Arial" w:cs="Arial"/>
          <w:lang w:val="es-AR"/>
        </w:rPr>
        <w:t>: Conservar en envases bien cerrados</w:t>
      </w:r>
      <w:r>
        <w:rPr>
          <w:rFonts w:ascii="Arial" w:hAnsi="Arial" w:cs="Arial"/>
          <w:lang w:val="es-AR"/>
        </w:rPr>
        <w:t>.</w:t>
      </w:r>
    </w:p>
    <w:p w:rsidR="005F29A3" w:rsidRPr="005F29A3" w:rsidRDefault="005F29A3" w:rsidP="006E6FC5">
      <w:pPr>
        <w:keepNext/>
        <w:keepLines/>
        <w:widowControl w:val="0"/>
        <w:rPr>
          <w:rFonts w:ascii="Arial" w:hAnsi="Arial" w:cs="Arial"/>
          <w:u w:val="single"/>
          <w:lang w:val="es-AR"/>
        </w:rPr>
      </w:pPr>
    </w:p>
    <w:p w:rsidR="00325392" w:rsidRDefault="00F92AA5" w:rsidP="006E6FC5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6E6FC5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01"/>
        <w:gridCol w:w="2168"/>
        <w:gridCol w:w="2018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6E6FC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6E6FC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6E6FC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6E6FC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3E675A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47" w:type="pct"/>
            <w:tcBorders>
              <w:top w:val="double" w:sz="4" w:space="0" w:color="auto"/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Aspecto</w:t>
            </w:r>
          </w:p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top w:val="double" w:sz="4" w:space="0" w:color="auto"/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Polvo cristalino blanco o prácticamente blanco. Es estable al aire. Inodoro.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Observación visual.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</w:t>
            </w:r>
          </w:p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3E675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Prácticamente insoluble en agua; moderadamente soluble en acetona, en alcohol, en dioxano y en metanol; poco soluble en cloroformo; muy poco soluble en éter.</w:t>
            </w:r>
          </w:p>
        </w:tc>
        <w:tc>
          <w:tcPr>
            <w:tcW w:w="100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  <w:r w:rsidRPr="003E675A">
              <w:rPr>
                <w:rFonts w:ascii="Arial" w:hAnsi="Arial" w:cs="Arial"/>
                <w:lang w:val="es-AR"/>
              </w:rPr>
              <w:t xml:space="preserve"> </w:t>
            </w:r>
          </w:p>
        </w:tc>
        <w:tc>
          <w:tcPr>
            <w:tcW w:w="1051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3E675A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El espectro </w:t>
            </w:r>
            <w:r w:rsidR="001E5AA3">
              <w:rPr>
                <w:rFonts w:ascii="Arial" w:hAnsi="Arial" w:cs="Arial"/>
                <w:lang w:val="es-AR"/>
              </w:rPr>
              <w:t xml:space="preserve">IR </w:t>
            </w:r>
            <w:r w:rsidRPr="003E675A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3E675A">
              <w:rPr>
                <w:rFonts w:ascii="Arial" w:hAnsi="Arial" w:cs="Arial"/>
                <w:lang w:val="es-AR"/>
              </w:rPr>
              <w:t xml:space="preserve"> estándar de referencia. </w:t>
            </w:r>
          </w:p>
        </w:tc>
        <w:tc>
          <w:tcPr>
            <w:tcW w:w="100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51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(197K)</w:t>
            </w:r>
          </w:p>
        </w:tc>
      </w:tr>
      <w:tr w:rsidR="005871B5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5871B5" w:rsidRPr="00444E82" w:rsidRDefault="005871B5" w:rsidP="00351C8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5871B5" w:rsidRPr="003E675A" w:rsidRDefault="005871B5" w:rsidP="00351C8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Las absortividades a </w:t>
            </w:r>
            <w:smartTag w:uri="urn:schemas-microsoft-com:office:smarttags" w:element="metricconverter">
              <w:smartTagPr>
                <w:attr w:name="ProductID" w:val="239 mm"/>
              </w:smartTagPr>
              <w:r w:rsidRPr="003E675A">
                <w:rPr>
                  <w:rFonts w:ascii="Arial" w:hAnsi="Arial" w:cs="Arial"/>
                  <w:lang w:val="es-AR"/>
                </w:rPr>
                <w:t>239 mm</w:t>
              </w:r>
            </w:smartTag>
            <w:r w:rsidRPr="003E675A">
              <w:rPr>
                <w:rFonts w:ascii="Arial" w:hAnsi="Arial" w:cs="Arial"/>
                <w:lang w:val="es-AR"/>
              </w:rPr>
              <w:t>, calculadas con respecto a la sustancia seca no difieren en más de 3,0 %.</w:t>
            </w:r>
          </w:p>
        </w:tc>
        <w:tc>
          <w:tcPr>
            <w:tcW w:w="1008" w:type="pct"/>
          </w:tcPr>
          <w:p w:rsidR="005871B5" w:rsidRPr="003E675A" w:rsidRDefault="005871B5" w:rsidP="00351C8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Espectrofotometría UV.</w:t>
            </w:r>
          </w:p>
        </w:tc>
        <w:tc>
          <w:tcPr>
            <w:tcW w:w="1051" w:type="pct"/>
          </w:tcPr>
          <w:p w:rsidR="005871B5" w:rsidRPr="003E675A" w:rsidRDefault="005871B5" w:rsidP="00351C8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 (197U)</w:t>
            </w:r>
          </w:p>
        </w:tc>
      </w:tr>
    </w:tbl>
    <w:p w:rsidR="009C3169" w:rsidRDefault="009C3169" w:rsidP="006E6FC5">
      <w:pPr>
        <w:keepNext/>
        <w:keepLines/>
        <w:widowControl w:val="0"/>
        <w:rPr>
          <w:rFonts w:ascii="Arial" w:hAnsi="Arial" w:cs="Arial"/>
        </w:rPr>
      </w:pPr>
    </w:p>
    <w:p w:rsidR="005871B5" w:rsidRDefault="005871B5" w:rsidP="006E6FC5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54"/>
        <w:gridCol w:w="2132"/>
        <w:gridCol w:w="202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6E6FC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198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6E6FC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6E6FC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6E6FC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3E675A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3E675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Punto de fusión: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Funde aproximadamente a </w:t>
            </w:r>
            <w:smartTag w:uri="urn:schemas-microsoft-com:office:smarttags" w:element="metricconverter">
              <w:smartTagPr>
                <w:attr w:name="ProductID" w:val="250ﾺC"/>
              </w:smartTagPr>
              <w:r w:rsidRPr="003E675A">
                <w:rPr>
                  <w:rFonts w:ascii="Arial" w:hAnsi="Arial" w:cs="Arial"/>
                  <w:lang w:val="es-AR"/>
                </w:rPr>
                <w:t>250ºC</w:t>
              </w:r>
            </w:smartTag>
            <w:r w:rsidRPr="003E675A">
              <w:rPr>
                <w:rFonts w:ascii="Arial" w:hAnsi="Arial" w:cs="Arial"/>
                <w:lang w:val="es-AR"/>
              </w:rPr>
              <w:t>, con algo de descomposición.</w:t>
            </w:r>
          </w:p>
        </w:tc>
        <w:tc>
          <w:tcPr>
            <w:tcW w:w="106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15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u w:val="single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3E675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Entre +72° y +80°</w:t>
            </w:r>
          </w:p>
        </w:tc>
        <w:tc>
          <w:tcPr>
            <w:tcW w:w="106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15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 (781S)</w:t>
            </w:r>
          </w:p>
        </w:tc>
      </w:tr>
      <w:tr w:rsidR="003E675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≤0,5 %</w:t>
            </w:r>
          </w:p>
        </w:tc>
        <w:tc>
          <w:tcPr>
            <w:tcW w:w="106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15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3E675A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3E675A" w:rsidRPr="00444E82" w:rsidRDefault="003E675A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≤0,2 %</w:t>
            </w:r>
          </w:p>
        </w:tc>
        <w:tc>
          <w:tcPr>
            <w:tcW w:w="1068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15" w:type="pct"/>
          </w:tcPr>
          <w:p w:rsidR="003E675A" w:rsidRPr="003E675A" w:rsidRDefault="003E675A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6E6FC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6E6FC5" w:rsidRPr="00444E82" w:rsidRDefault="006E6FC5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6E6FC5" w:rsidRPr="00444E82" w:rsidRDefault="006E6FC5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6E6FC5" w:rsidRPr="003E675A" w:rsidRDefault="006E6FC5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≤1,0 % de cualquier impureza individual y ≤2,0 % del total de las impurezas.</w:t>
            </w:r>
          </w:p>
        </w:tc>
        <w:tc>
          <w:tcPr>
            <w:tcW w:w="1068" w:type="pct"/>
          </w:tcPr>
          <w:p w:rsidR="006E6FC5" w:rsidRPr="003E675A" w:rsidRDefault="006E6FC5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6E6FC5" w:rsidRPr="003E675A" w:rsidRDefault="006E6FC5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E6FC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6E6FC5" w:rsidRPr="00444E82" w:rsidRDefault="006E6FC5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44E82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6E6FC5" w:rsidRPr="00444E82" w:rsidRDefault="006E6FC5" w:rsidP="006E6FC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6E6FC5" w:rsidRPr="003E675A" w:rsidRDefault="006E6FC5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 xml:space="preserve">97,0-102,0 % de </w:t>
            </w:r>
            <w:r w:rsidR="003E3D37" w:rsidRPr="003E3D37">
              <w:rPr>
                <w:rFonts w:ascii="Arial" w:hAnsi="Arial" w:cs="Arial"/>
                <w:lang w:val="es-AR"/>
              </w:rPr>
              <w:t>Dexametasona</w:t>
            </w:r>
            <w:r w:rsidRPr="003E3D37">
              <w:rPr>
                <w:rFonts w:ascii="Arial" w:hAnsi="Arial" w:cs="Arial"/>
                <w:lang w:val="es-AR"/>
              </w:rPr>
              <w:t>,</w:t>
            </w:r>
            <w:r w:rsidRPr="003E675A">
              <w:rPr>
                <w:rFonts w:ascii="Arial" w:hAnsi="Arial" w:cs="Arial"/>
                <w:lang w:val="es-AR"/>
              </w:rPr>
              <w:t xml:space="preserve"> calculado con respecto a la sustancia seca.</w:t>
            </w:r>
          </w:p>
        </w:tc>
        <w:tc>
          <w:tcPr>
            <w:tcW w:w="1068" w:type="pct"/>
          </w:tcPr>
          <w:p w:rsidR="006E6FC5" w:rsidRPr="003E675A" w:rsidRDefault="006E6FC5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6E6FC5" w:rsidRPr="003E675A" w:rsidRDefault="006E6FC5" w:rsidP="006E6F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3E675A" w:rsidRDefault="003E675A" w:rsidP="006E6FC5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6E6FC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6E6FC5">
      <w:pPr>
        <w:keepNext/>
        <w:keepLines/>
        <w:widowControl w:val="0"/>
      </w:pPr>
    </w:p>
    <w:p w:rsidR="00F33A4C" w:rsidRPr="00F33A4C" w:rsidRDefault="009C3169" w:rsidP="006E6FC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6E6FC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6E6FC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6E6FC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6E6FC5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337845" w:rsidP="006E6FC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6E6FC5">
      <w:pPr>
        <w:keepNext/>
        <w:keepLines/>
        <w:widowControl w:val="0"/>
      </w:pP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6E6FC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0B44" w:rsidRDefault="008F0B44" w:rsidP="00BE1875">
      <w:pPr>
        <w:pStyle w:val="Encabezado"/>
      </w:pPr>
      <w:r>
        <w:separator/>
      </w:r>
    </w:p>
  </w:endnote>
  <w:endnote w:type="continuationSeparator" w:id="0">
    <w:p w:rsidR="008F0B44" w:rsidRDefault="008F0B44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E3D37">
      <w:tc>
        <w:tcPr>
          <w:tcW w:w="2268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</w:p>
      </w:tc>
    </w:tr>
    <w:tr w:rsidR="003E3D37">
      <w:trPr>
        <w:trHeight w:val="1489"/>
      </w:trPr>
      <w:tc>
        <w:tcPr>
          <w:tcW w:w="2268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E3D37" w:rsidRPr="00A708F6" w:rsidRDefault="003E3D37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E3D37" w:rsidRDefault="003E3D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0B44" w:rsidRDefault="008F0B44" w:rsidP="00BE1875">
      <w:pPr>
        <w:pStyle w:val="Encabezado"/>
      </w:pPr>
      <w:r>
        <w:separator/>
      </w:r>
    </w:p>
  </w:footnote>
  <w:footnote w:type="continuationSeparator" w:id="0">
    <w:p w:rsidR="008F0B44" w:rsidRDefault="008F0B44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D37" w:rsidRDefault="003E3D37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1"/>
      <w:gridCol w:w="3239"/>
    </w:tblGrid>
    <w:tr w:rsidR="003E3D37">
      <w:trPr>
        <w:trHeight w:val="620"/>
      </w:trPr>
      <w:tc>
        <w:tcPr>
          <w:tcW w:w="2448" w:type="dxa"/>
          <w:vMerge w:val="restart"/>
        </w:tcPr>
        <w:p w:rsidR="003E3D37" w:rsidRPr="00F43ADE" w:rsidRDefault="00C34381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E3D37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E3D37" w:rsidRDefault="003E3D37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3E3D37" w:rsidRDefault="003E3D37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E3D37" w:rsidRPr="005D6123" w:rsidRDefault="003E3D37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 xml:space="preserve">DEXAMETASONA </w:t>
          </w:r>
        </w:p>
      </w:tc>
      <w:tc>
        <w:tcPr>
          <w:tcW w:w="3293" w:type="dxa"/>
        </w:tcPr>
        <w:p w:rsidR="003E3D37" w:rsidRDefault="003E3D3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E3D37" w:rsidRPr="005871B5" w:rsidRDefault="003E3D3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5871B5">
            <w:rPr>
              <w:rFonts w:ascii="Arial" w:hAnsi="Arial" w:cs="Arial"/>
              <w:b/>
            </w:rPr>
            <w:t>MP028-00</w:t>
          </w:r>
        </w:p>
      </w:tc>
    </w:tr>
    <w:tr w:rsidR="003E3D37">
      <w:trPr>
        <w:trHeight w:val="620"/>
      </w:trPr>
      <w:tc>
        <w:tcPr>
          <w:tcW w:w="2448" w:type="dxa"/>
          <w:vMerge/>
        </w:tcPr>
        <w:p w:rsidR="003E3D37" w:rsidRPr="00F43ADE" w:rsidRDefault="003E3D3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E3D37" w:rsidRPr="00F43ADE" w:rsidRDefault="003E3D3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E3D37" w:rsidRPr="00D30DAF" w:rsidRDefault="003E3D3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3E3D37">
      <w:trPr>
        <w:trHeight w:val="620"/>
      </w:trPr>
      <w:tc>
        <w:tcPr>
          <w:tcW w:w="2448" w:type="dxa"/>
          <w:vMerge/>
        </w:tcPr>
        <w:p w:rsidR="003E3D37" w:rsidRPr="00F43ADE" w:rsidRDefault="003E3D3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E3D37" w:rsidRPr="00F43ADE" w:rsidRDefault="003E3D3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E3D37" w:rsidRDefault="003E3D37" w:rsidP="005C7662">
          <w:pPr>
            <w:pStyle w:val="Encabezado"/>
            <w:rPr>
              <w:rFonts w:ascii="Arial" w:hAnsi="Arial" w:cs="Arial"/>
              <w:b/>
            </w:rPr>
          </w:pPr>
          <w:r w:rsidRPr="005871B5">
            <w:rPr>
              <w:rFonts w:ascii="Arial" w:hAnsi="Arial" w:cs="Arial"/>
              <w:b/>
            </w:rPr>
            <w:t xml:space="preserve">Acción </w:t>
          </w:r>
          <w:r w:rsidR="00182747" w:rsidRPr="005871B5">
            <w:rPr>
              <w:rFonts w:ascii="Arial" w:hAnsi="Arial" w:cs="Arial"/>
              <w:b/>
            </w:rPr>
            <w:t>Terapéutica</w:t>
          </w:r>
          <w:r w:rsidRPr="005871B5">
            <w:rPr>
              <w:rFonts w:ascii="Arial" w:hAnsi="Arial" w:cs="Arial"/>
              <w:b/>
            </w:rPr>
            <w:t xml:space="preserve">: </w:t>
          </w:r>
        </w:p>
        <w:p w:rsidR="003E3D37" w:rsidRPr="005871B5" w:rsidRDefault="003E3D37" w:rsidP="005C7662">
          <w:pPr>
            <w:pStyle w:val="Encabezado"/>
            <w:rPr>
              <w:rFonts w:ascii="Arial" w:hAnsi="Arial" w:cs="Arial"/>
            </w:rPr>
          </w:pPr>
          <w:r w:rsidRPr="005871B5">
            <w:rPr>
              <w:rFonts w:ascii="Arial" w:hAnsi="Arial" w:cs="Arial"/>
            </w:rPr>
            <w:t>Antiinflamatorio</w:t>
          </w:r>
        </w:p>
      </w:tc>
    </w:tr>
    <w:tr w:rsidR="003E3D37" w:rsidRPr="00F43ADE">
      <w:trPr>
        <w:trHeight w:val="541"/>
      </w:trPr>
      <w:tc>
        <w:tcPr>
          <w:tcW w:w="2448" w:type="dxa"/>
          <w:vMerge/>
        </w:tcPr>
        <w:p w:rsidR="003E3D37" w:rsidRPr="00F43ADE" w:rsidRDefault="003E3D3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E3D37" w:rsidRPr="00F43ADE" w:rsidRDefault="003E3D37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C34381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C34381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E3D37" w:rsidRDefault="003E3D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"/>
  </w:num>
  <w:num w:numId="5">
    <w:abstractNumId w:val="9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11"/>
  </w:num>
  <w:num w:numId="11">
    <w:abstractNumId w:val="14"/>
  </w:num>
  <w:num w:numId="12">
    <w:abstractNumId w:val="13"/>
  </w:num>
  <w:num w:numId="13">
    <w:abstractNumId w:val="15"/>
  </w:num>
  <w:num w:numId="14">
    <w:abstractNumId w:val="6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E60D0"/>
    <w:rsid w:val="00114A1B"/>
    <w:rsid w:val="00116054"/>
    <w:rsid w:val="001500C3"/>
    <w:rsid w:val="00151C97"/>
    <w:rsid w:val="0018174A"/>
    <w:rsid w:val="00182747"/>
    <w:rsid w:val="001A095A"/>
    <w:rsid w:val="001A0AD8"/>
    <w:rsid w:val="001A210E"/>
    <w:rsid w:val="001B6977"/>
    <w:rsid w:val="001C0EB9"/>
    <w:rsid w:val="001C27D4"/>
    <w:rsid w:val="001D0871"/>
    <w:rsid w:val="001E5AA3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37845"/>
    <w:rsid w:val="00347BE4"/>
    <w:rsid w:val="00351C85"/>
    <w:rsid w:val="003563E8"/>
    <w:rsid w:val="00372B44"/>
    <w:rsid w:val="003A5101"/>
    <w:rsid w:val="003C3899"/>
    <w:rsid w:val="003D13E7"/>
    <w:rsid w:val="003D4CB2"/>
    <w:rsid w:val="003E08DC"/>
    <w:rsid w:val="003E326B"/>
    <w:rsid w:val="003E3D37"/>
    <w:rsid w:val="003E675A"/>
    <w:rsid w:val="003E6836"/>
    <w:rsid w:val="00407F83"/>
    <w:rsid w:val="00444E82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1605"/>
    <w:rsid w:val="00525D72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871B5"/>
    <w:rsid w:val="005A61F1"/>
    <w:rsid w:val="005B2279"/>
    <w:rsid w:val="005B2D4E"/>
    <w:rsid w:val="005C7662"/>
    <w:rsid w:val="005D3FBE"/>
    <w:rsid w:val="005D5BC4"/>
    <w:rsid w:val="005D6123"/>
    <w:rsid w:val="005F29A3"/>
    <w:rsid w:val="005F71AF"/>
    <w:rsid w:val="0061097F"/>
    <w:rsid w:val="00615548"/>
    <w:rsid w:val="00640807"/>
    <w:rsid w:val="00643A36"/>
    <w:rsid w:val="00644E60"/>
    <w:rsid w:val="00665801"/>
    <w:rsid w:val="00666FC3"/>
    <w:rsid w:val="00676BB5"/>
    <w:rsid w:val="006948CA"/>
    <w:rsid w:val="006B2BC7"/>
    <w:rsid w:val="006E3EDC"/>
    <w:rsid w:val="006E6FC5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0428"/>
    <w:rsid w:val="008B2002"/>
    <w:rsid w:val="008B22C3"/>
    <w:rsid w:val="008D160A"/>
    <w:rsid w:val="008D1E4C"/>
    <w:rsid w:val="008E0F95"/>
    <w:rsid w:val="008F058B"/>
    <w:rsid w:val="008F0B44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2500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4381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736D8"/>
    <w:rsid w:val="00E924F9"/>
    <w:rsid w:val="00E96E48"/>
    <w:rsid w:val="00EB676E"/>
    <w:rsid w:val="00EE3E55"/>
    <w:rsid w:val="00EE6A92"/>
    <w:rsid w:val="00EF2E9C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108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6917FB8-0A2D-4564-80D1-110F80F4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2008-05-27T14:18:00Z</cp:lastPrinted>
  <dcterms:created xsi:type="dcterms:W3CDTF">2026-07-16T19:51:00Z</dcterms:created>
  <dcterms:modified xsi:type="dcterms:W3CDTF">2026-07-16T19:51:00Z</dcterms:modified>
</cp:coreProperties>
</file>