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1B0988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1B0988">
      <w:pPr>
        <w:keepNext/>
      </w:pPr>
    </w:p>
    <w:p w:rsidR="00BD1D7E" w:rsidRDefault="00BD1D7E" w:rsidP="001B0988">
      <w:pPr>
        <w:keepNext/>
        <w:numPr>
          <w:ilvl w:val="0"/>
          <w:numId w:val="46"/>
        </w:numPr>
        <w:tabs>
          <w:tab w:val="left" w:pos="720"/>
        </w:tabs>
        <w:rPr>
          <w:rFonts w:ascii="Arial" w:hAnsi="Arial" w:cs="Arial"/>
          <w:lang w:val="es-AR"/>
        </w:rPr>
      </w:pPr>
      <w:r>
        <w:rPr>
          <w:rFonts w:ascii="Arial" w:hAnsi="Arial" w:cs="Arial"/>
          <w:u w:val="single"/>
          <w:lang w:val="es-AR"/>
        </w:rPr>
        <w:t>Sinonimia</w:t>
      </w:r>
      <w:r>
        <w:rPr>
          <w:rFonts w:ascii="Arial" w:hAnsi="Arial" w:cs="Arial"/>
          <w:lang w:val="es-AR"/>
        </w:rPr>
        <w:t xml:space="preserve">: </w:t>
      </w:r>
      <w:r w:rsidR="002045D1">
        <w:rPr>
          <w:rFonts w:ascii="Arial" w:hAnsi="Arial" w:cs="Arial"/>
          <w:lang w:val="es-AR"/>
        </w:rPr>
        <w:t>Enrofloxacin; Enrofloxaci</w:t>
      </w:r>
      <w:r w:rsidR="00040718">
        <w:rPr>
          <w:rFonts w:ascii="Arial" w:hAnsi="Arial" w:cs="Arial"/>
          <w:lang w:val="es-AR"/>
        </w:rPr>
        <w:t>n Base</w:t>
      </w:r>
    </w:p>
    <w:p w:rsidR="00BD1D7E" w:rsidRDefault="00BD1D7E" w:rsidP="001B0988">
      <w:pPr>
        <w:keepNext/>
        <w:numPr>
          <w:ilvl w:val="0"/>
          <w:numId w:val="46"/>
        </w:numPr>
        <w:tabs>
          <w:tab w:val="left" w:pos="720"/>
        </w:tabs>
        <w:rPr>
          <w:rFonts w:ascii="Arial" w:hAnsi="Arial" w:cs="Arial"/>
          <w:lang w:val="es-AR"/>
        </w:rPr>
      </w:pPr>
      <w:r>
        <w:rPr>
          <w:rFonts w:ascii="Arial" w:hAnsi="Arial" w:cs="Arial"/>
          <w:u w:val="single"/>
          <w:lang w:val="es-AR"/>
        </w:rPr>
        <w:t>CAS N°</w:t>
      </w:r>
      <w:r>
        <w:rPr>
          <w:rFonts w:ascii="Arial" w:hAnsi="Arial" w:cs="Arial"/>
          <w:lang w:val="es-AR"/>
        </w:rPr>
        <w:t xml:space="preserve">: [93106 – 60 - 6] </w:t>
      </w:r>
    </w:p>
    <w:p w:rsidR="00BD1D7E" w:rsidRDefault="00BD1D7E" w:rsidP="001B0988">
      <w:pPr>
        <w:keepNext/>
        <w:numPr>
          <w:ilvl w:val="0"/>
          <w:numId w:val="46"/>
        </w:numPr>
        <w:tabs>
          <w:tab w:val="left" w:pos="720"/>
        </w:tabs>
        <w:rPr>
          <w:rFonts w:ascii="Arial" w:hAnsi="Arial" w:cs="Arial"/>
          <w:u w:val="single"/>
          <w:lang w:val="es-AR"/>
        </w:rPr>
      </w:pPr>
      <w:r>
        <w:rPr>
          <w:rFonts w:ascii="Arial" w:hAnsi="Arial" w:cs="Arial"/>
          <w:u w:val="single"/>
          <w:lang w:val="es-AR"/>
        </w:rPr>
        <w:t>Nombre químico:</w:t>
      </w:r>
    </w:p>
    <w:p w:rsidR="00BD1D7E" w:rsidRDefault="00BD1D7E" w:rsidP="001B0988">
      <w:pPr>
        <w:keepNext/>
        <w:numPr>
          <w:ilvl w:val="1"/>
          <w:numId w:val="47"/>
        </w:numPr>
        <w:tabs>
          <w:tab w:val="clear" w:pos="1800"/>
          <w:tab w:val="left" w:pos="720"/>
          <w:tab w:val="num" w:pos="1620"/>
        </w:tabs>
        <w:ind w:hanging="540"/>
        <w:jc w:val="both"/>
        <w:rPr>
          <w:rFonts w:ascii="Arial" w:hAnsi="Arial" w:cs="Arial"/>
          <w:iCs/>
          <w:lang w:val="es-AR"/>
        </w:rPr>
      </w:pPr>
      <w:r>
        <w:rPr>
          <w:rFonts w:ascii="Arial" w:hAnsi="Arial" w:cs="Arial"/>
          <w:iCs/>
          <w:lang w:val="es-AR"/>
        </w:rPr>
        <w:t>Según Index Merck: 1-</w:t>
      </w:r>
      <w:r w:rsidR="006C6743">
        <w:rPr>
          <w:rFonts w:ascii="Arial" w:hAnsi="Arial" w:cs="Arial"/>
          <w:iCs/>
          <w:lang w:val="es-AR"/>
        </w:rPr>
        <w:t>Cyclopropyl</w:t>
      </w:r>
      <w:r>
        <w:rPr>
          <w:rFonts w:ascii="Arial" w:hAnsi="Arial" w:cs="Arial"/>
          <w:iCs/>
          <w:lang w:val="es-AR"/>
        </w:rPr>
        <w:t>-7-(4-ethyl –1 piperazinyl) –6 – fluoro- 1,4- dihydro- 4- oxo-3- quinolinecarboxilic acid</w:t>
      </w:r>
    </w:p>
    <w:p w:rsidR="00BD1D7E" w:rsidRDefault="00BD1D7E" w:rsidP="001B0988">
      <w:pPr>
        <w:keepNext/>
        <w:tabs>
          <w:tab w:val="left" w:pos="720"/>
        </w:tabs>
        <w:ind w:left="1260"/>
        <w:jc w:val="both"/>
        <w:rPr>
          <w:rFonts w:ascii="Arial" w:hAnsi="Arial" w:cs="Arial"/>
          <w:iCs/>
          <w:lang w:val="es-AR"/>
        </w:rPr>
      </w:pPr>
    </w:p>
    <w:p w:rsidR="00BD1D7E" w:rsidRDefault="00BD1D7E" w:rsidP="001B0988">
      <w:pPr>
        <w:keepNext/>
        <w:numPr>
          <w:ilvl w:val="0"/>
          <w:numId w:val="46"/>
        </w:numPr>
        <w:tabs>
          <w:tab w:val="left" w:pos="720"/>
        </w:tabs>
        <w:rPr>
          <w:rFonts w:ascii="Arial" w:hAnsi="Arial" w:cs="Arial"/>
          <w:sz w:val="16"/>
          <w:lang w:val="es-AR"/>
        </w:rPr>
      </w:pPr>
      <w:r>
        <w:rPr>
          <w:rFonts w:ascii="Arial" w:hAnsi="Arial" w:cs="Arial"/>
          <w:u w:val="single"/>
          <w:lang w:val="es-AR"/>
        </w:rPr>
        <w:t>Fórmula molecular</w:t>
      </w:r>
      <w:r>
        <w:rPr>
          <w:rFonts w:ascii="Arial" w:hAnsi="Arial" w:cs="Arial"/>
          <w:lang w:val="es-AR"/>
        </w:rPr>
        <w:t xml:space="preserve"> (FM): C</w:t>
      </w:r>
      <w:r>
        <w:rPr>
          <w:rFonts w:ascii="Arial" w:hAnsi="Arial" w:cs="Arial"/>
          <w:sz w:val="16"/>
          <w:lang w:val="es-AR"/>
        </w:rPr>
        <w:t>19</w:t>
      </w:r>
      <w:r>
        <w:rPr>
          <w:rFonts w:ascii="Arial" w:hAnsi="Arial" w:cs="Arial"/>
          <w:lang w:val="es-AR"/>
        </w:rPr>
        <w:t>H</w:t>
      </w:r>
      <w:r>
        <w:rPr>
          <w:rFonts w:ascii="Arial" w:hAnsi="Arial" w:cs="Arial"/>
          <w:sz w:val="16"/>
          <w:lang w:val="es-AR"/>
        </w:rPr>
        <w:t>22</w:t>
      </w:r>
      <w:r>
        <w:rPr>
          <w:rFonts w:ascii="Arial" w:hAnsi="Arial" w:cs="Arial"/>
          <w:lang w:val="es-AR"/>
        </w:rPr>
        <w:t>FN</w:t>
      </w:r>
      <w:r>
        <w:rPr>
          <w:rFonts w:ascii="Arial" w:hAnsi="Arial" w:cs="Arial"/>
          <w:sz w:val="16"/>
          <w:lang w:val="es-AR"/>
        </w:rPr>
        <w:t>3</w:t>
      </w:r>
      <w:r>
        <w:rPr>
          <w:rFonts w:ascii="Arial" w:hAnsi="Arial" w:cs="Arial"/>
          <w:lang w:val="es-AR"/>
        </w:rPr>
        <w:t>O</w:t>
      </w:r>
      <w:r>
        <w:rPr>
          <w:rFonts w:ascii="Arial" w:hAnsi="Arial" w:cs="Arial"/>
          <w:sz w:val="16"/>
          <w:lang w:val="es-AR"/>
        </w:rPr>
        <w:t>3</w:t>
      </w:r>
    </w:p>
    <w:p w:rsidR="00BD1D7E" w:rsidRDefault="00BD1D7E" w:rsidP="001B0988">
      <w:pPr>
        <w:keepNext/>
        <w:numPr>
          <w:ilvl w:val="0"/>
          <w:numId w:val="46"/>
        </w:numPr>
        <w:tabs>
          <w:tab w:val="left" w:pos="720"/>
        </w:tabs>
        <w:rPr>
          <w:rFonts w:ascii="Arial" w:hAnsi="Arial" w:cs="Arial"/>
          <w:lang w:val="es-AR"/>
        </w:rPr>
      </w:pPr>
      <w:r>
        <w:rPr>
          <w:rFonts w:ascii="Arial" w:hAnsi="Arial" w:cs="Arial"/>
          <w:u w:val="single"/>
          <w:lang w:val="es-AR"/>
        </w:rPr>
        <w:t xml:space="preserve">Peso molecular </w:t>
      </w:r>
      <w:r>
        <w:rPr>
          <w:rFonts w:ascii="Arial" w:hAnsi="Arial" w:cs="Arial"/>
          <w:lang w:val="es-AR"/>
        </w:rPr>
        <w:t>(PM): 359,40</w:t>
      </w:r>
    </w:p>
    <w:p w:rsidR="00BD1D7E" w:rsidRDefault="00BD1D7E" w:rsidP="001B0988">
      <w:pPr>
        <w:keepNext/>
        <w:numPr>
          <w:ilvl w:val="0"/>
          <w:numId w:val="46"/>
        </w:numPr>
        <w:tabs>
          <w:tab w:val="left" w:pos="720"/>
        </w:tabs>
        <w:jc w:val="both"/>
        <w:rPr>
          <w:rFonts w:ascii="Arial" w:hAnsi="Arial" w:cs="Arial"/>
          <w:lang w:val="es-AR"/>
        </w:rPr>
      </w:pPr>
      <w:r>
        <w:rPr>
          <w:rFonts w:ascii="Arial" w:hAnsi="Arial" w:cs="Arial"/>
          <w:u w:val="single"/>
          <w:lang w:val="es-AR"/>
        </w:rPr>
        <w:t>Envasado y almacenamiento</w:t>
      </w:r>
      <w:r>
        <w:rPr>
          <w:rFonts w:ascii="Arial" w:hAnsi="Arial" w:cs="Arial"/>
          <w:lang w:val="es-AR"/>
        </w:rPr>
        <w:t>: (Según proveedor) Conservar en envases bien cerrados, protegidos de la humedad, la luz y el calor.</w:t>
      </w:r>
    </w:p>
    <w:p w:rsidR="009B1B87" w:rsidRPr="009B1B87" w:rsidRDefault="009B1B87" w:rsidP="001B0988">
      <w:pPr>
        <w:keepNext/>
        <w:rPr>
          <w:rFonts w:ascii="Arial" w:hAnsi="Arial" w:cs="Arial"/>
          <w:lang w:val="es-AR"/>
        </w:rPr>
      </w:pPr>
    </w:p>
    <w:p w:rsidR="00325392" w:rsidRDefault="00F92AA5" w:rsidP="001B0988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1B0988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21"/>
        <w:gridCol w:w="2123"/>
        <w:gridCol w:w="2043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1B09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1B09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1B0988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1B0988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BD1D7E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</w:tcPr>
          <w:p w:rsidR="00BD1D7E" w:rsidRPr="00BD1D7E" w:rsidRDefault="00BD1D7E" w:rsidP="001B0988">
            <w:pPr>
              <w:pStyle w:val="Ttulo1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BD1D7E">
              <w:rPr>
                <w:sz w:val="24"/>
                <w:szCs w:val="24"/>
              </w:rPr>
              <w:t>Aspecto</w:t>
            </w: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</w:tcPr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Polvo blanco, cristalino; de color amarillo pálido o claro.</w:t>
            </w:r>
          </w:p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Inodoro.</w:t>
            </w:r>
          </w:p>
        </w:tc>
        <w:tc>
          <w:tcPr>
            <w:tcW w:w="1068" w:type="pct"/>
            <w:tcBorders>
              <w:top w:val="double" w:sz="4" w:space="0" w:color="auto"/>
            </w:tcBorders>
          </w:tcPr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sensitiva.</w:t>
            </w:r>
          </w:p>
        </w:tc>
        <w:tc>
          <w:tcPr>
            <w:tcW w:w="1027" w:type="pct"/>
            <w:tcBorders>
              <w:top w:val="double" w:sz="4" w:space="0" w:color="auto"/>
            </w:tcBorders>
          </w:tcPr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Según proveedor</w:t>
            </w:r>
          </w:p>
        </w:tc>
      </w:tr>
      <w:tr w:rsidR="00BD1D7E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BD1D7E" w:rsidRPr="00BD1D7E" w:rsidRDefault="00BD1D7E" w:rsidP="001B0988">
            <w:pPr>
              <w:pStyle w:val="Ttulo1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BD1D7E">
              <w:rPr>
                <w:sz w:val="24"/>
                <w:szCs w:val="24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6C6743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Ligeramente soluble en agua a pH 7. </w:t>
            </w:r>
          </w:p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Libremente soluble en cloroformo; poco soluble en dimetilformamida; ligeramente soluble en metanol; muy ligeramente soluble en agua y libremente soluble en solución de prueba de hidróxido de sodio.</w:t>
            </w:r>
          </w:p>
        </w:tc>
        <w:tc>
          <w:tcPr>
            <w:tcW w:w="1068" w:type="pct"/>
          </w:tcPr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27" w:type="pct"/>
          </w:tcPr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Index Merck</w:t>
            </w:r>
          </w:p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</w:p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CVP 2005</w:t>
            </w:r>
          </w:p>
        </w:tc>
      </w:tr>
      <w:tr w:rsidR="00BD1D7E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BD1D7E" w:rsidRDefault="00BD1D7E" w:rsidP="001B0988">
            <w:pPr>
              <w:keepNext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Identificación por espectroscopía IR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El espectro IR obtenido debe ser comparable al de un estándar de referencia.</w:t>
            </w:r>
          </w:p>
        </w:tc>
        <w:tc>
          <w:tcPr>
            <w:tcW w:w="1068" w:type="pct"/>
          </w:tcPr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Espectroscopía IR</w:t>
            </w:r>
          </w:p>
        </w:tc>
        <w:tc>
          <w:tcPr>
            <w:tcW w:w="1027" w:type="pct"/>
          </w:tcPr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CVP 2005</w:t>
            </w:r>
          </w:p>
        </w:tc>
      </w:tr>
      <w:tr w:rsidR="00BD1D7E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BD1D7E" w:rsidRDefault="00BD1D7E" w:rsidP="001B0988">
            <w:pPr>
              <w:keepNext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Identificación por HPLC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Debe coincidir el Tr del pico principal de la muestra con el Tr del pico principal del testigo en el cromatograma obtenido.</w:t>
            </w:r>
          </w:p>
        </w:tc>
        <w:tc>
          <w:tcPr>
            <w:tcW w:w="1068" w:type="pct"/>
          </w:tcPr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7" w:type="pct"/>
          </w:tcPr>
          <w:p w:rsidR="00BD1D7E" w:rsidRDefault="00BD1D7E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CVP 2005</w:t>
            </w:r>
            <w:r w:rsidR="006C6743">
              <w:rPr>
                <w:rFonts w:ascii="Arial" w:hAnsi="Arial" w:cs="Arial"/>
                <w:lang w:val="es-AR"/>
              </w:rPr>
              <w:t>, modificada</w:t>
            </w:r>
          </w:p>
        </w:tc>
      </w:tr>
      <w:tr w:rsidR="001B0988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1B0988" w:rsidRDefault="001B0988" w:rsidP="001B0988">
            <w:pPr>
              <w:keepNext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Intervalo de fusión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1B0988" w:rsidRDefault="001B0988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221- 226º C</w:t>
            </w:r>
          </w:p>
          <w:p w:rsidR="001B0988" w:rsidRDefault="001B0988" w:rsidP="001B0988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68" w:type="pct"/>
          </w:tcPr>
          <w:p w:rsidR="001B0988" w:rsidRDefault="001B0988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Método del tubo capilar</w:t>
            </w:r>
          </w:p>
        </w:tc>
        <w:tc>
          <w:tcPr>
            <w:tcW w:w="1027" w:type="pct"/>
          </w:tcPr>
          <w:p w:rsidR="001B0988" w:rsidRDefault="001B0988" w:rsidP="001B0988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CVP 2005</w:t>
            </w:r>
          </w:p>
          <w:p w:rsidR="001B0988" w:rsidRDefault="001B0988" w:rsidP="001B0988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</w:tbl>
    <w:p w:rsidR="00E96E0E" w:rsidRDefault="00E96E0E" w:rsidP="00BD1D7E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18"/>
        <w:gridCol w:w="3508"/>
        <w:gridCol w:w="1688"/>
        <w:gridCol w:w="1874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9004B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761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9004B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850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9004BE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923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9004BE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BD1D7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6" w:type="pct"/>
            <w:tcBorders>
              <w:right w:val="double" w:sz="4" w:space="0" w:color="auto"/>
            </w:tcBorders>
          </w:tcPr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Pérdida por desecación</w:t>
            </w:r>
          </w:p>
        </w:tc>
        <w:tc>
          <w:tcPr>
            <w:tcW w:w="1761" w:type="pct"/>
            <w:tcBorders>
              <w:left w:val="double" w:sz="4" w:space="0" w:color="auto"/>
            </w:tcBorders>
          </w:tcPr>
          <w:p w:rsidR="00BD1D7E" w:rsidRPr="009004B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 w:rsidRPr="009004BE">
              <w:rPr>
                <w:rFonts w:ascii="Arial" w:hAnsi="Arial" w:cs="Arial"/>
                <w:lang w:val="es-AR"/>
              </w:rPr>
              <w:t>≤ 3,0 %</w:t>
            </w:r>
          </w:p>
        </w:tc>
        <w:tc>
          <w:tcPr>
            <w:tcW w:w="850" w:type="pct"/>
          </w:tcPr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923" w:type="pct"/>
          </w:tcPr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CVP 2005</w:t>
            </w:r>
          </w:p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BD1D7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6" w:type="pct"/>
            <w:tcBorders>
              <w:right w:val="double" w:sz="4" w:space="0" w:color="auto"/>
            </w:tcBorders>
          </w:tcPr>
          <w:p w:rsidR="00BD1D7E" w:rsidRDefault="00BD1D7E" w:rsidP="009004BE">
            <w:pPr>
              <w:keepNext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Residuo de ignición</w:t>
            </w:r>
          </w:p>
        </w:tc>
        <w:tc>
          <w:tcPr>
            <w:tcW w:w="1761" w:type="pct"/>
            <w:tcBorders>
              <w:left w:val="double" w:sz="4" w:space="0" w:color="auto"/>
            </w:tcBorders>
          </w:tcPr>
          <w:p w:rsidR="00BD1D7E" w:rsidRPr="009004B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 w:rsidRPr="009004BE">
              <w:rPr>
                <w:rFonts w:ascii="Arial" w:hAnsi="Arial" w:cs="Arial"/>
                <w:lang w:val="es-AR"/>
              </w:rPr>
              <w:t>≤ 0,20 %</w:t>
            </w:r>
          </w:p>
        </w:tc>
        <w:tc>
          <w:tcPr>
            <w:tcW w:w="850" w:type="pct"/>
          </w:tcPr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923" w:type="pct"/>
          </w:tcPr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CVP 2005</w:t>
            </w:r>
          </w:p>
        </w:tc>
      </w:tr>
      <w:tr w:rsidR="00BD1D7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6" w:type="pct"/>
            <w:tcBorders>
              <w:right w:val="double" w:sz="4" w:space="0" w:color="auto"/>
            </w:tcBorders>
          </w:tcPr>
          <w:p w:rsidR="00BD1D7E" w:rsidRDefault="00BD1D7E" w:rsidP="009004BE">
            <w:pPr>
              <w:pStyle w:val="Textoindependiente"/>
              <w:keepNext/>
            </w:pPr>
            <w:r>
              <w:t>Metales pesados</w:t>
            </w:r>
          </w:p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761" w:type="pct"/>
            <w:tcBorders>
              <w:left w:val="double" w:sz="4" w:space="0" w:color="auto"/>
            </w:tcBorders>
          </w:tcPr>
          <w:p w:rsidR="00BD1D7E" w:rsidRPr="009004B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 w:rsidRPr="009004BE">
              <w:rPr>
                <w:rFonts w:ascii="Arial" w:hAnsi="Arial" w:cs="Arial"/>
                <w:lang w:val="es-AR"/>
              </w:rPr>
              <w:t>≤ 20 ppm</w:t>
            </w:r>
          </w:p>
        </w:tc>
        <w:tc>
          <w:tcPr>
            <w:tcW w:w="850" w:type="pct"/>
          </w:tcPr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923" w:type="pct"/>
          </w:tcPr>
          <w:p w:rsidR="00BD1D7E" w:rsidRDefault="00BD1D7E" w:rsidP="009004BE">
            <w:pPr>
              <w:keepNext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CVP 2005, Met</w:t>
            </w:r>
            <w:r w:rsidR="006C6743">
              <w:rPr>
                <w:rFonts w:ascii="Arial" w:hAnsi="Arial" w:cs="Arial"/>
                <w:lang w:val="en-US"/>
              </w:rPr>
              <w:t>ho</w:t>
            </w:r>
            <w:r>
              <w:rPr>
                <w:rFonts w:ascii="Arial" w:hAnsi="Arial" w:cs="Arial"/>
                <w:lang w:val="en-US"/>
              </w:rPr>
              <w:t>d II</w:t>
            </w:r>
          </w:p>
        </w:tc>
      </w:tr>
      <w:tr w:rsidR="00BD1D7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6" w:type="pct"/>
            <w:tcBorders>
              <w:right w:val="double" w:sz="4" w:space="0" w:color="auto"/>
            </w:tcBorders>
          </w:tcPr>
          <w:p w:rsidR="00BD1D7E" w:rsidRPr="009004BE" w:rsidRDefault="00BD1D7E" w:rsidP="009004BE">
            <w:pPr>
              <w:pStyle w:val="Ttulo1"/>
              <w:numPr>
                <w:ilvl w:val="0"/>
                <w:numId w:val="0"/>
              </w:numPr>
              <w:spacing w:before="0" w:after="0"/>
              <w:ind w:left="612" w:hanging="431"/>
              <w:rPr>
                <w:sz w:val="24"/>
                <w:szCs w:val="24"/>
              </w:rPr>
            </w:pPr>
            <w:r w:rsidRPr="009004BE">
              <w:rPr>
                <w:sz w:val="24"/>
                <w:szCs w:val="24"/>
              </w:rPr>
              <w:t>Ácido</w:t>
            </w:r>
          </w:p>
          <w:p w:rsidR="00BD1D7E" w:rsidRPr="00BD1D7E" w:rsidRDefault="00BD1D7E" w:rsidP="009004BE">
            <w:pPr>
              <w:pStyle w:val="Ttulo1"/>
              <w:numPr>
                <w:ilvl w:val="0"/>
                <w:numId w:val="0"/>
              </w:numPr>
              <w:spacing w:before="0" w:after="0"/>
              <w:ind w:left="612" w:hanging="431"/>
              <w:rPr>
                <w:sz w:val="24"/>
                <w:szCs w:val="24"/>
              </w:rPr>
            </w:pPr>
            <w:r w:rsidRPr="009004BE">
              <w:rPr>
                <w:sz w:val="24"/>
                <w:szCs w:val="24"/>
              </w:rPr>
              <w:t>fluoroquinolónico</w:t>
            </w:r>
          </w:p>
        </w:tc>
        <w:tc>
          <w:tcPr>
            <w:tcW w:w="1761" w:type="pct"/>
            <w:tcBorders>
              <w:left w:val="double" w:sz="4" w:space="0" w:color="auto"/>
            </w:tcBorders>
          </w:tcPr>
          <w:p w:rsidR="00BD1D7E" w:rsidRPr="009004BE" w:rsidRDefault="00BD1D7E" w:rsidP="009004BE">
            <w:pPr>
              <w:keepNext/>
              <w:rPr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La mancha de la impureza en la muestra es </w:t>
            </w:r>
            <w:r>
              <w:rPr>
                <w:lang w:val="es-AR"/>
              </w:rPr>
              <w:t xml:space="preserve">≤ </w:t>
            </w:r>
            <w:r>
              <w:rPr>
                <w:rFonts w:ascii="Arial" w:hAnsi="Arial" w:cs="Arial"/>
                <w:lang w:val="es-AR"/>
              </w:rPr>
              <w:t>que la mancha del estándar de ácido fluoroquinolónico en el en el cromatograma obtenido</w:t>
            </w:r>
            <w:r>
              <w:rPr>
                <w:lang w:val="es-AR"/>
              </w:rPr>
              <w:t>.</w:t>
            </w:r>
          </w:p>
        </w:tc>
        <w:tc>
          <w:tcPr>
            <w:tcW w:w="850" w:type="pct"/>
          </w:tcPr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923" w:type="pct"/>
          </w:tcPr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CVP 2005</w:t>
            </w:r>
          </w:p>
        </w:tc>
      </w:tr>
      <w:tr w:rsidR="00BD1D7E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6" w:type="pct"/>
            <w:tcBorders>
              <w:right w:val="double" w:sz="4" w:space="0" w:color="auto"/>
            </w:tcBorders>
          </w:tcPr>
          <w:p w:rsidR="00BD1D7E" w:rsidRPr="00BD1D7E" w:rsidRDefault="00BD1D7E" w:rsidP="009004BE">
            <w:pPr>
              <w:pStyle w:val="Ttulo1"/>
              <w:numPr>
                <w:ilvl w:val="0"/>
                <w:numId w:val="0"/>
              </w:numPr>
              <w:ind w:left="612" w:hanging="432"/>
              <w:rPr>
                <w:sz w:val="24"/>
                <w:szCs w:val="24"/>
              </w:rPr>
            </w:pPr>
            <w:r w:rsidRPr="00BD1D7E">
              <w:rPr>
                <w:sz w:val="24"/>
                <w:szCs w:val="24"/>
              </w:rPr>
              <w:t>Ciprofloxacina</w:t>
            </w:r>
          </w:p>
        </w:tc>
        <w:tc>
          <w:tcPr>
            <w:tcW w:w="1761" w:type="pct"/>
            <w:tcBorders>
              <w:left w:val="double" w:sz="4" w:space="0" w:color="auto"/>
            </w:tcBorders>
          </w:tcPr>
          <w:p w:rsidR="00BD1D7E" w:rsidRPr="009004BE" w:rsidRDefault="00BD1D7E" w:rsidP="009004BE">
            <w:pPr>
              <w:keepNext/>
              <w:rPr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El área del pico de la impureza en la muestra es </w:t>
            </w:r>
            <w:r>
              <w:rPr>
                <w:lang w:val="es-AR"/>
              </w:rPr>
              <w:t xml:space="preserve">≤ </w:t>
            </w:r>
            <w:r>
              <w:rPr>
                <w:rFonts w:ascii="Arial" w:hAnsi="Arial" w:cs="Arial"/>
                <w:lang w:val="es-AR"/>
              </w:rPr>
              <w:t>al área del</w:t>
            </w:r>
            <w:r>
              <w:rPr>
                <w:lang w:val="es-AR"/>
              </w:rPr>
              <w:t xml:space="preserve"> </w:t>
            </w:r>
            <w:r>
              <w:rPr>
                <w:rFonts w:ascii="Arial" w:hAnsi="Arial" w:cs="Arial"/>
                <w:lang w:val="es-AR"/>
              </w:rPr>
              <w:t>pico principal del estándar de ciprofloxacina en el cromatograma obtenido</w:t>
            </w:r>
            <w:r>
              <w:rPr>
                <w:lang w:val="es-AR"/>
              </w:rPr>
              <w:t>.</w:t>
            </w:r>
          </w:p>
        </w:tc>
        <w:tc>
          <w:tcPr>
            <w:tcW w:w="850" w:type="pct"/>
          </w:tcPr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923" w:type="pct"/>
          </w:tcPr>
          <w:p w:rsidR="00BD1D7E" w:rsidRDefault="00BD1D7E" w:rsidP="009004BE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CVP 2005</w:t>
            </w:r>
          </w:p>
        </w:tc>
      </w:tr>
      <w:tr w:rsidR="006C6743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66" w:type="pct"/>
            <w:tcBorders>
              <w:right w:val="double" w:sz="4" w:space="0" w:color="auto"/>
            </w:tcBorders>
          </w:tcPr>
          <w:p w:rsidR="006C6743" w:rsidRPr="00BD1D7E" w:rsidRDefault="006C6743" w:rsidP="006C6743">
            <w:pPr>
              <w:pStyle w:val="Ttulo1"/>
              <w:numPr>
                <w:ilvl w:val="0"/>
                <w:numId w:val="0"/>
              </w:numPr>
              <w:tabs>
                <w:tab w:val="left" w:pos="1890"/>
              </w:tabs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Valoración 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1761" w:type="pct"/>
            <w:tcBorders>
              <w:left w:val="double" w:sz="4" w:space="0" w:color="auto"/>
            </w:tcBorders>
          </w:tcPr>
          <w:p w:rsidR="006C6743" w:rsidRDefault="006C6743" w:rsidP="006C6743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≥ 98.5 % de Enrofloxacina calculada respecto de la sustancia seca </w:t>
            </w:r>
          </w:p>
        </w:tc>
        <w:tc>
          <w:tcPr>
            <w:tcW w:w="850" w:type="pct"/>
          </w:tcPr>
          <w:p w:rsidR="006C6743" w:rsidRDefault="006C6743" w:rsidP="006C6743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HPLC </w:t>
            </w:r>
          </w:p>
        </w:tc>
        <w:tc>
          <w:tcPr>
            <w:tcW w:w="923" w:type="pct"/>
          </w:tcPr>
          <w:p w:rsidR="006C6743" w:rsidRDefault="006C6743" w:rsidP="006C6743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CVP 2005, modificada</w:t>
            </w:r>
          </w:p>
        </w:tc>
      </w:tr>
    </w:tbl>
    <w:p w:rsidR="003E675A" w:rsidRDefault="003E675A" w:rsidP="009004BE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9004BE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9004BE">
      <w:pPr>
        <w:keepNext/>
        <w:keepLines/>
        <w:widowControl w:val="0"/>
      </w:pPr>
    </w:p>
    <w:p w:rsidR="00F33A4C" w:rsidRPr="00F33A4C" w:rsidRDefault="009C3169" w:rsidP="009004BE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9004BE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9004BE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9004BE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9004BE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1504C2" w:rsidP="009004BE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9004BE">
      <w:pPr>
        <w:keepNext/>
        <w:keepLines/>
        <w:widowControl w:val="0"/>
      </w:pPr>
    </w:p>
    <w:p w:rsidR="00F33A4C" w:rsidRDefault="00F33A4C" w:rsidP="009004B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9004B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Unifarma S.A</w:t>
      </w:r>
    </w:p>
    <w:p w:rsidR="00F33A4C" w:rsidRDefault="00F33A4C" w:rsidP="009004B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9004B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9004B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Anedra S.A</w:t>
      </w:r>
    </w:p>
    <w:p w:rsidR="00F33A4C" w:rsidRDefault="00F33A4C" w:rsidP="00BD1D7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lastRenderedPageBreak/>
        <w:t>Romikin S.A.</w:t>
      </w:r>
    </w:p>
    <w:p w:rsidR="00F33A4C" w:rsidRDefault="00F33A4C" w:rsidP="00BD1D7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 xml:space="preserve"> Hugo Gil &amp; asociados SRL</w:t>
      </w:r>
    </w:p>
    <w:p w:rsidR="00F33A4C" w:rsidRPr="00F33A4C" w:rsidRDefault="00F33A4C" w:rsidP="00BD1D7E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DC5" w:rsidRDefault="00285DC5" w:rsidP="00BE1875">
      <w:pPr>
        <w:pStyle w:val="Encabezado"/>
      </w:pPr>
      <w:r>
        <w:separator/>
      </w:r>
    </w:p>
  </w:endnote>
  <w:endnote w:type="continuationSeparator" w:id="0">
    <w:p w:rsidR="00285DC5" w:rsidRDefault="00285DC5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C14407" w:rsidTr="00285DC5">
      <w:tc>
        <w:tcPr>
          <w:tcW w:w="2268" w:type="dxa"/>
        </w:tcPr>
        <w:p w:rsidR="00C14407" w:rsidRPr="00285DC5" w:rsidRDefault="00C14407">
          <w:pPr>
            <w:pStyle w:val="Piedepgina"/>
            <w:rPr>
              <w:rFonts w:ascii="Arial" w:hAnsi="Arial" w:cs="Arial"/>
              <w:b/>
            </w:rPr>
          </w:pPr>
          <w:r w:rsidRPr="00285DC5"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C14407" w:rsidRPr="00285DC5" w:rsidRDefault="00C14407">
          <w:pPr>
            <w:pStyle w:val="Piedepgina"/>
            <w:rPr>
              <w:rFonts w:ascii="Arial" w:hAnsi="Arial" w:cs="Arial"/>
              <w:b/>
            </w:rPr>
          </w:pPr>
          <w:r w:rsidRPr="00285DC5"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C14407" w:rsidRPr="00285DC5" w:rsidRDefault="00C14407">
          <w:pPr>
            <w:pStyle w:val="Piedepgina"/>
            <w:rPr>
              <w:rFonts w:ascii="Arial" w:hAnsi="Arial" w:cs="Arial"/>
              <w:b/>
            </w:rPr>
          </w:pPr>
          <w:r w:rsidRPr="00285DC5"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C14407" w:rsidRPr="00285DC5" w:rsidRDefault="00C14407">
          <w:pPr>
            <w:pStyle w:val="Piedepgina"/>
            <w:rPr>
              <w:rFonts w:ascii="Arial" w:hAnsi="Arial" w:cs="Arial"/>
              <w:b/>
            </w:rPr>
          </w:pPr>
        </w:p>
      </w:tc>
    </w:tr>
    <w:tr w:rsidR="00C14407" w:rsidTr="00285DC5">
      <w:trPr>
        <w:trHeight w:val="1489"/>
      </w:trPr>
      <w:tc>
        <w:tcPr>
          <w:tcW w:w="2268" w:type="dxa"/>
        </w:tcPr>
        <w:p w:rsidR="00C14407" w:rsidRPr="00285DC5" w:rsidRDefault="00C1440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C14407" w:rsidRPr="00285DC5" w:rsidRDefault="00C1440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C14407" w:rsidRPr="00285DC5" w:rsidRDefault="00C14407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C14407" w:rsidRPr="00285DC5" w:rsidRDefault="00C14407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C14407" w:rsidRDefault="00C144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DC5" w:rsidRDefault="00285DC5" w:rsidP="00BE1875">
      <w:pPr>
        <w:pStyle w:val="Encabezado"/>
      </w:pPr>
      <w:r>
        <w:separator/>
      </w:r>
    </w:p>
  </w:footnote>
  <w:footnote w:type="continuationSeparator" w:id="0">
    <w:p w:rsidR="00285DC5" w:rsidRDefault="00285DC5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4407" w:rsidRDefault="00C14407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43"/>
      <w:gridCol w:w="3237"/>
    </w:tblGrid>
    <w:tr w:rsidR="00C14407" w:rsidTr="00285DC5">
      <w:trPr>
        <w:trHeight w:val="620"/>
      </w:trPr>
      <w:tc>
        <w:tcPr>
          <w:tcW w:w="2448" w:type="dxa"/>
          <w:vMerge w:val="restart"/>
        </w:tcPr>
        <w:p w:rsidR="00C14407" w:rsidRPr="00285DC5" w:rsidRDefault="00063DA1" w:rsidP="00285DC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85DC5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14407" w:rsidRPr="00285DC5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C14407" w:rsidRPr="00285DC5" w:rsidRDefault="00C14407" w:rsidP="00285DC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85DC5">
            <w:rPr>
              <w:rFonts w:ascii="Arial" w:hAnsi="Arial" w:cs="Arial"/>
              <w:b/>
            </w:rPr>
            <w:t xml:space="preserve">Especificaciones de Materia Prima </w:t>
          </w:r>
        </w:p>
        <w:p w:rsidR="00C14407" w:rsidRPr="00285DC5" w:rsidRDefault="00C14407" w:rsidP="00285DC5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C14407" w:rsidRPr="00285DC5" w:rsidRDefault="00C14407" w:rsidP="00285DC5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 w:rsidRPr="00285DC5">
            <w:rPr>
              <w:rFonts w:ascii="Arial" w:hAnsi="Arial" w:cs="Arial"/>
              <w:b/>
              <w:lang w:val="es-AR"/>
            </w:rPr>
            <w:t>ENROFLOXACINA</w:t>
          </w:r>
        </w:p>
      </w:tc>
      <w:tc>
        <w:tcPr>
          <w:tcW w:w="3293" w:type="dxa"/>
        </w:tcPr>
        <w:p w:rsidR="00C14407" w:rsidRPr="00285DC5" w:rsidRDefault="00C14407" w:rsidP="00285DC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85DC5">
            <w:rPr>
              <w:rFonts w:ascii="Arial" w:hAnsi="Arial" w:cs="Arial"/>
              <w:b/>
            </w:rPr>
            <w:t xml:space="preserve">Código: </w:t>
          </w:r>
        </w:p>
        <w:p w:rsidR="00C14407" w:rsidRPr="00285DC5" w:rsidRDefault="00C14407" w:rsidP="00285DC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85DC5">
            <w:rPr>
              <w:rFonts w:ascii="Arial" w:hAnsi="Arial" w:cs="Arial"/>
              <w:b/>
            </w:rPr>
            <w:t>MP031-00</w:t>
          </w:r>
        </w:p>
      </w:tc>
    </w:tr>
    <w:tr w:rsidR="00C14407" w:rsidTr="00285DC5">
      <w:trPr>
        <w:trHeight w:val="620"/>
      </w:trPr>
      <w:tc>
        <w:tcPr>
          <w:tcW w:w="2448" w:type="dxa"/>
          <w:vMerge/>
        </w:tcPr>
        <w:p w:rsidR="00C14407" w:rsidRPr="00285DC5" w:rsidRDefault="00C14407" w:rsidP="00285DC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14407" w:rsidRPr="00285DC5" w:rsidRDefault="00C14407" w:rsidP="00285DC5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C14407" w:rsidRPr="00285DC5" w:rsidRDefault="00C14407" w:rsidP="00285DC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85DC5">
            <w:rPr>
              <w:rFonts w:ascii="Arial" w:hAnsi="Arial" w:cs="Arial"/>
              <w:b/>
            </w:rPr>
            <w:t xml:space="preserve">Tipo: Principio Activo </w:t>
          </w:r>
        </w:p>
      </w:tc>
    </w:tr>
    <w:tr w:rsidR="00C14407" w:rsidTr="00285DC5">
      <w:trPr>
        <w:trHeight w:val="620"/>
      </w:trPr>
      <w:tc>
        <w:tcPr>
          <w:tcW w:w="2448" w:type="dxa"/>
          <w:vMerge/>
        </w:tcPr>
        <w:p w:rsidR="00C14407" w:rsidRPr="00285DC5" w:rsidRDefault="00C14407" w:rsidP="00285DC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C14407" w:rsidRPr="00285DC5" w:rsidRDefault="00C14407" w:rsidP="00285DC5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C14407" w:rsidRPr="00285DC5" w:rsidRDefault="00C14407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285DC5">
            <w:rPr>
              <w:rFonts w:ascii="Arial" w:hAnsi="Arial" w:cs="Arial"/>
              <w:b/>
            </w:rPr>
            <w:t>Acción Terapéutica:</w:t>
          </w:r>
          <w:r w:rsidRPr="00285DC5">
            <w:rPr>
              <w:rFonts w:ascii="Arial" w:hAnsi="Arial" w:cs="Arial"/>
              <w:b/>
              <w:color w:val="FF0000"/>
            </w:rPr>
            <w:t xml:space="preserve"> </w:t>
          </w:r>
          <w:r w:rsidRPr="00285DC5">
            <w:rPr>
              <w:rFonts w:ascii="Arial" w:hAnsi="Arial" w:cs="Arial"/>
            </w:rPr>
            <w:t>Quimioterápico bactericida</w:t>
          </w:r>
          <w:r w:rsidRPr="00285DC5">
            <w:rPr>
              <w:rFonts w:ascii="Arial" w:hAnsi="Arial" w:cs="Arial"/>
              <w:b/>
              <w:color w:val="FF0000"/>
            </w:rPr>
            <w:t xml:space="preserve"> </w:t>
          </w:r>
        </w:p>
      </w:tc>
    </w:tr>
    <w:tr w:rsidR="00C14407" w:rsidRPr="00285DC5" w:rsidTr="00285DC5">
      <w:trPr>
        <w:trHeight w:val="541"/>
      </w:trPr>
      <w:tc>
        <w:tcPr>
          <w:tcW w:w="2448" w:type="dxa"/>
          <w:vMerge/>
        </w:tcPr>
        <w:p w:rsidR="00C14407" w:rsidRPr="00285DC5" w:rsidRDefault="00C14407" w:rsidP="00285DC5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C14407" w:rsidRPr="00285DC5" w:rsidRDefault="00C14407" w:rsidP="00285DC5">
          <w:pPr>
            <w:pStyle w:val="Encabezado"/>
            <w:jc w:val="right"/>
            <w:rPr>
              <w:rFonts w:ascii="Arial" w:hAnsi="Arial" w:cs="Arial"/>
            </w:rPr>
          </w:pPr>
          <w:r w:rsidRPr="00285DC5">
            <w:rPr>
              <w:rFonts w:ascii="Arial" w:hAnsi="Arial" w:cs="Arial"/>
            </w:rPr>
            <w:t xml:space="preserve">Página </w:t>
          </w:r>
          <w:r w:rsidRPr="00285DC5">
            <w:rPr>
              <w:rFonts w:ascii="Arial" w:hAnsi="Arial" w:cs="Arial"/>
            </w:rPr>
            <w:fldChar w:fldCharType="begin"/>
          </w:r>
          <w:r w:rsidRPr="00285DC5">
            <w:rPr>
              <w:rFonts w:ascii="Arial" w:hAnsi="Arial" w:cs="Arial"/>
            </w:rPr>
            <w:instrText xml:space="preserve"> PAGE </w:instrText>
          </w:r>
          <w:r w:rsidRPr="00285DC5">
            <w:rPr>
              <w:rFonts w:ascii="Arial" w:hAnsi="Arial" w:cs="Arial"/>
            </w:rPr>
            <w:fldChar w:fldCharType="separate"/>
          </w:r>
          <w:r w:rsidR="00063DA1">
            <w:rPr>
              <w:rFonts w:ascii="Arial" w:hAnsi="Arial" w:cs="Arial"/>
              <w:noProof/>
            </w:rPr>
            <w:t>1</w:t>
          </w:r>
          <w:r w:rsidRPr="00285DC5">
            <w:rPr>
              <w:rFonts w:ascii="Arial" w:hAnsi="Arial" w:cs="Arial"/>
            </w:rPr>
            <w:fldChar w:fldCharType="end"/>
          </w:r>
          <w:r w:rsidRPr="00285DC5">
            <w:rPr>
              <w:rFonts w:ascii="Arial" w:hAnsi="Arial" w:cs="Arial"/>
            </w:rPr>
            <w:t xml:space="preserve"> de </w:t>
          </w:r>
          <w:r w:rsidRPr="00285DC5">
            <w:rPr>
              <w:rFonts w:ascii="Arial" w:hAnsi="Arial" w:cs="Arial"/>
            </w:rPr>
            <w:fldChar w:fldCharType="begin"/>
          </w:r>
          <w:r w:rsidRPr="00285DC5">
            <w:rPr>
              <w:rFonts w:ascii="Arial" w:hAnsi="Arial" w:cs="Arial"/>
            </w:rPr>
            <w:instrText xml:space="preserve"> NUMPAGES </w:instrText>
          </w:r>
          <w:r w:rsidRPr="00285DC5">
            <w:rPr>
              <w:rFonts w:ascii="Arial" w:hAnsi="Arial" w:cs="Arial"/>
            </w:rPr>
            <w:fldChar w:fldCharType="separate"/>
          </w:r>
          <w:r w:rsidR="00063DA1">
            <w:rPr>
              <w:rFonts w:ascii="Arial" w:hAnsi="Arial" w:cs="Arial"/>
              <w:noProof/>
            </w:rPr>
            <w:t>3</w:t>
          </w:r>
          <w:r w:rsidRPr="00285DC5">
            <w:rPr>
              <w:rFonts w:ascii="Arial" w:hAnsi="Arial" w:cs="Arial"/>
            </w:rPr>
            <w:fldChar w:fldCharType="end"/>
          </w:r>
        </w:p>
      </w:tc>
    </w:tr>
  </w:tbl>
  <w:p w:rsidR="00C14407" w:rsidRDefault="00C1440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C11E19"/>
    <w:multiLevelType w:val="hybridMultilevel"/>
    <w:tmpl w:val="9EAA6B0C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8A61D4"/>
    <w:multiLevelType w:val="hybridMultilevel"/>
    <w:tmpl w:val="8A1A6EA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104D93"/>
    <w:multiLevelType w:val="hybridMultilevel"/>
    <w:tmpl w:val="483C8E38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7366186"/>
    <w:multiLevelType w:val="hybridMultilevel"/>
    <w:tmpl w:val="3736A22A"/>
    <w:lvl w:ilvl="0" w:tplc="F4CCF4C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131737"/>
    <w:multiLevelType w:val="hybridMultilevel"/>
    <w:tmpl w:val="803032A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550CE3"/>
    <w:multiLevelType w:val="multilevel"/>
    <w:tmpl w:val="6410167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7037253"/>
    <w:multiLevelType w:val="hybridMultilevel"/>
    <w:tmpl w:val="5DECAB44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DC132AF"/>
    <w:multiLevelType w:val="hybridMultilevel"/>
    <w:tmpl w:val="2F9AB664"/>
    <w:lvl w:ilvl="0" w:tplc="C916CD6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A942DA"/>
    <w:multiLevelType w:val="hybridMultilevel"/>
    <w:tmpl w:val="A866E716"/>
    <w:lvl w:ilvl="0" w:tplc="164CADF8">
      <w:start w:val="1"/>
      <w:numFmt w:val="decimal"/>
      <w:lvlText w:val="%1"/>
      <w:lvlJc w:val="left"/>
      <w:pPr>
        <w:tabs>
          <w:tab w:val="num" w:pos="750"/>
        </w:tabs>
        <w:ind w:left="750" w:hanging="39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84E0331"/>
    <w:multiLevelType w:val="hybridMultilevel"/>
    <w:tmpl w:val="3BCC6B4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87053F8"/>
    <w:multiLevelType w:val="hybridMultilevel"/>
    <w:tmpl w:val="257C6A36"/>
    <w:lvl w:ilvl="0" w:tplc="F4CCF4C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6"/>
  </w:num>
  <w:num w:numId="4">
    <w:abstractNumId w:val="2"/>
  </w:num>
  <w:num w:numId="5">
    <w:abstractNumId w:val="19"/>
  </w:num>
  <w:num w:numId="6">
    <w:abstractNumId w:val="7"/>
  </w:num>
  <w:num w:numId="7">
    <w:abstractNumId w:val="9"/>
  </w:num>
  <w:num w:numId="8">
    <w:abstractNumId w:val="18"/>
  </w:num>
  <w:num w:numId="9">
    <w:abstractNumId w:val="0"/>
  </w:num>
  <w:num w:numId="10">
    <w:abstractNumId w:val="21"/>
  </w:num>
  <w:num w:numId="11">
    <w:abstractNumId w:val="26"/>
  </w:num>
  <w:num w:numId="12">
    <w:abstractNumId w:val="25"/>
  </w:num>
  <w:num w:numId="13">
    <w:abstractNumId w:val="40"/>
  </w:num>
  <w:num w:numId="14">
    <w:abstractNumId w:val="12"/>
  </w:num>
  <w:num w:numId="15">
    <w:abstractNumId w:val="14"/>
  </w:num>
  <w:num w:numId="16">
    <w:abstractNumId w:val="8"/>
  </w:num>
  <w:num w:numId="17">
    <w:abstractNumId w:val="45"/>
  </w:num>
  <w:num w:numId="18">
    <w:abstractNumId w:val="38"/>
  </w:num>
  <w:num w:numId="19">
    <w:abstractNumId w:val="11"/>
  </w:num>
  <w:num w:numId="20">
    <w:abstractNumId w:val="10"/>
  </w:num>
  <w:num w:numId="21">
    <w:abstractNumId w:val="16"/>
  </w:num>
  <w:num w:numId="22">
    <w:abstractNumId w:val="42"/>
  </w:num>
  <w:num w:numId="23">
    <w:abstractNumId w:val="32"/>
  </w:num>
  <w:num w:numId="24">
    <w:abstractNumId w:val="15"/>
  </w:num>
  <w:num w:numId="25">
    <w:abstractNumId w:val="4"/>
  </w:num>
  <w:num w:numId="26">
    <w:abstractNumId w:val="39"/>
  </w:num>
  <w:num w:numId="27">
    <w:abstractNumId w:val="34"/>
  </w:num>
  <w:num w:numId="28">
    <w:abstractNumId w:val="35"/>
  </w:num>
  <w:num w:numId="29">
    <w:abstractNumId w:val="27"/>
  </w:num>
  <w:num w:numId="30">
    <w:abstractNumId w:val="44"/>
  </w:num>
  <w:num w:numId="31">
    <w:abstractNumId w:val="17"/>
  </w:num>
  <w:num w:numId="32">
    <w:abstractNumId w:val="23"/>
  </w:num>
  <w:num w:numId="33">
    <w:abstractNumId w:val="5"/>
  </w:num>
  <w:num w:numId="34">
    <w:abstractNumId w:val="43"/>
  </w:num>
  <w:num w:numId="35">
    <w:abstractNumId w:val="46"/>
  </w:num>
  <w:num w:numId="36">
    <w:abstractNumId w:val="47"/>
  </w:num>
  <w:num w:numId="37">
    <w:abstractNumId w:val="13"/>
  </w:num>
  <w:num w:numId="38">
    <w:abstractNumId w:val="33"/>
  </w:num>
  <w:num w:numId="39">
    <w:abstractNumId w:val="3"/>
  </w:num>
  <w:num w:numId="40">
    <w:abstractNumId w:val="28"/>
  </w:num>
  <w:num w:numId="41">
    <w:abstractNumId w:val="30"/>
  </w:num>
  <w:num w:numId="42">
    <w:abstractNumId w:val="37"/>
  </w:num>
  <w:num w:numId="43">
    <w:abstractNumId w:val="31"/>
  </w:num>
  <w:num w:numId="44">
    <w:abstractNumId w:val="29"/>
  </w:num>
  <w:num w:numId="45">
    <w:abstractNumId w:val="1"/>
  </w:num>
  <w:num w:numId="46">
    <w:abstractNumId w:val="24"/>
  </w:num>
  <w:num w:numId="47">
    <w:abstractNumId w:val="41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349A2"/>
    <w:rsid w:val="00040718"/>
    <w:rsid w:val="000501F5"/>
    <w:rsid w:val="000529B0"/>
    <w:rsid w:val="0005661A"/>
    <w:rsid w:val="00063DA1"/>
    <w:rsid w:val="00080362"/>
    <w:rsid w:val="00081206"/>
    <w:rsid w:val="000A1920"/>
    <w:rsid w:val="000A69DD"/>
    <w:rsid w:val="000A6DD1"/>
    <w:rsid w:val="000B18E8"/>
    <w:rsid w:val="000D183A"/>
    <w:rsid w:val="000E60D0"/>
    <w:rsid w:val="001143FB"/>
    <w:rsid w:val="00114A1B"/>
    <w:rsid w:val="00116054"/>
    <w:rsid w:val="00137B35"/>
    <w:rsid w:val="001453AA"/>
    <w:rsid w:val="001500C3"/>
    <w:rsid w:val="001504C2"/>
    <w:rsid w:val="00151C97"/>
    <w:rsid w:val="001A095A"/>
    <w:rsid w:val="001A0AD8"/>
    <w:rsid w:val="001A210E"/>
    <w:rsid w:val="001B0988"/>
    <w:rsid w:val="001B6977"/>
    <w:rsid w:val="001C0EB9"/>
    <w:rsid w:val="001C27D4"/>
    <w:rsid w:val="001F27B9"/>
    <w:rsid w:val="001F6804"/>
    <w:rsid w:val="00201B0E"/>
    <w:rsid w:val="002045D1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85DC5"/>
    <w:rsid w:val="00294815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37125"/>
    <w:rsid w:val="00347BE4"/>
    <w:rsid w:val="003563E8"/>
    <w:rsid w:val="003A5101"/>
    <w:rsid w:val="003C3899"/>
    <w:rsid w:val="003D13E7"/>
    <w:rsid w:val="003D4CB2"/>
    <w:rsid w:val="003E08DC"/>
    <w:rsid w:val="003E326B"/>
    <w:rsid w:val="003E4EFF"/>
    <w:rsid w:val="003E675A"/>
    <w:rsid w:val="003E6836"/>
    <w:rsid w:val="00407F83"/>
    <w:rsid w:val="0043578F"/>
    <w:rsid w:val="004601A2"/>
    <w:rsid w:val="004646D8"/>
    <w:rsid w:val="00487C61"/>
    <w:rsid w:val="00490624"/>
    <w:rsid w:val="004941CD"/>
    <w:rsid w:val="00497568"/>
    <w:rsid w:val="004A1A85"/>
    <w:rsid w:val="004B3F45"/>
    <w:rsid w:val="004C0C58"/>
    <w:rsid w:val="004C5A90"/>
    <w:rsid w:val="004E0499"/>
    <w:rsid w:val="004F1413"/>
    <w:rsid w:val="004F1A24"/>
    <w:rsid w:val="004F3C37"/>
    <w:rsid w:val="00505949"/>
    <w:rsid w:val="005110D5"/>
    <w:rsid w:val="0051553B"/>
    <w:rsid w:val="00521605"/>
    <w:rsid w:val="00525D72"/>
    <w:rsid w:val="005271B5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1097F"/>
    <w:rsid w:val="00640807"/>
    <w:rsid w:val="00643A36"/>
    <w:rsid w:val="00644E60"/>
    <w:rsid w:val="0066567E"/>
    <w:rsid w:val="00665801"/>
    <w:rsid w:val="00666FC3"/>
    <w:rsid w:val="00671FB9"/>
    <w:rsid w:val="00676BB5"/>
    <w:rsid w:val="006948CA"/>
    <w:rsid w:val="006B2BC7"/>
    <w:rsid w:val="006C5E9C"/>
    <w:rsid w:val="006C6743"/>
    <w:rsid w:val="006E3EDC"/>
    <w:rsid w:val="006E6FC5"/>
    <w:rsid w:val="00701EFE"/>
    <w:rsid w:val="00710B8D"/>
    <w:rsid w:val="00717681"/>
    <w:rsid w:val="007177F3"/>
    <w:rsid w:val="00721041"/>
    <w:rsid w:val="007465C6"/>
    <w:rsid w:val="00757A3C"/>
    <w:rsid w:val="007656C7"/>
    <w:rsid w:val="00767BBA"/>
    <w:rsid w:val="00775DBF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23EF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F058B"/>
    <w:rsid w:val="008F2188"/>
    <w:rsid w:val="008F4B2B"/>
    <w:rsid w:val="0090015E"/>
    <w:rsid w:val="009004BE"/>
    <w:rsid w:val="00902AA3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91541"/>
    <w:rsid w:val="00996867"/>
    <w:rsid w:val="009A3D4E"/>
    <w:rsid w:val="009A4C72"/>
    <w:rsid w:val="009A6CEB"/>
    <w:rsid w:val="009B1B87"/>
    <w:rsid w:val="009B2936"/>
    <w:rsid w:val="009C083C"/>
    <w:rsid w:val="009C21BB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225E"/>
    <w:rsid w:val="00A2693B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B02B78"/>
    <w:rsid w:val="00B04758"/>
    <w:rsid w:val="00B10860"/>
    <w:rsid w:val="00B13B0F"/>
    <w:rsid w:val="00B21BEC"/>
    <w:rsid w:val="00B35D32"/>
    <w:rsid w:val="00B50699"/>
    <w:rsid w:val="00B566D0"/>
    <w:rsid w:val="00B60F5D"/>
    <w:rsid w:val="00B64294"/>
    <w:rsid w:val="00BA07C2"/>
    <w:rsid w:val="00BA3A33"/>
    <w:rsid w:val="00BB5B80"/>
    <w:rsid w:val="00BC0E85"/>
    <w:rsid w:val="00BC3EF0"/>
    <w:rsid w:val="00BC5BDD"/>
    <w:rsid w:val="00BD1D7E"/>
    <w:rsid w:val="00BE0BBA"/>
    <w:rsid w:val="00BE1875"/>
    <w:rsid w:val="00BE359B"/>
    <w:rsid w:val="00BF1B04"/>
    <w:rsid w:val="00BF494B"/>
    <w:rsid w:val="00BF602D"/>
    <w:rsid w:val="00C007FC"/>
    <w:rsid w:val="00C013C3"/>
    <w:rsid w:val="00C07A9A"/>
    <w:rsid w:val="00C14407"/>
    <w:rsid w:val="00C14F59"/>
    <w:rsid w:val="00C365D1"/>
    <w:rsid w:val="00C379EA"/>
    <w:rsid w:val="00C42C44"/>
    <w:rsid w:val="00C44EC6"/>
    <w:rsid w:val="00C47388"/>
    <w:rsid w:val="00C51C15"/>
    <w:rsid w:val="00C61118"/>
    <w:rsid w:val="00C77235"/>
    <w:rsid w:val="00C77C86"/>
    <w:rsid w:val="00C915C1"/>
    <w:rsid w:val="00C91C12"/>
    <w:rsid w:val="00CA09AF"/>
    <w:rsid w:val="00CA21C2"/>
    <w:rsid w:val="00CA4D23"/>
    <w:rsid w:val="00CB2DAB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5140D"/>
    <w:rsid w:val="00D627D4"/>
    <w:rsid w:val="00D73137"/>
    <w:rsid w:val="00D760EE"/>
    <w:rsid w:val="00D8797E"/>
    <w:rsid w:val="00D930F0"/>
    <w:rsid w:val="00DB29B5"/>
    <w:rsid w:val="00DB6AC3"/>
    <w:rsid w:val="00DC23DF"/>
    <w:rsid w:val="00DE180C"/>
    <w:rsid w:val="00DF462F"/>
    <w:rsid w:val="00DF68CC"/>
    <w:rsid w:val="00E01537"/>
    <w:rsid w:val="00E23478"/>
    <w:rsid w:val="00E25F2B"/>
    <w:rsid w:val="00E455D6"/>
    <w:rsid w:val="00E749F9"/>
    <w:rsid w:val="00E924F9"/>
    <w:rsid w:val="00E96E0E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11AE3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E7AE7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40CF6613-F7E8-4BB7-849F-815F662FC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rsid w:val="00BD1D7E"/>
    <w:rPr>
      <w:rFonts w:ascii="Arial" w:hAnsi="Arial" w:cs="Arial"/>
      <w:b/>
      <w:bCs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2017-03-21T17:51:00Z</cp:lastPrinted>
  <dcterms:created xsi:type="dcterms:W3CDTF">2026-07-16T19:51:00Z</dcterms:created>
  <dcterms:modified xsi:type="dcterms:W3CDTF">2026-07-16T19:51:00Z</dcterms:modified>
</cp:coreProperties>
</file>