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C9573C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C9573C">
      <w:pPr>
        <w:keepNext/>
      </w:pPr>
    </w:p>
    <w:p w:rsidR="00C9573C" w:rsidRDefault="00E96E0E" w:rsidP="00C53FD1">
      <w:pPr>
        <w:keepNext/>
        <w:numPr>
          <w:ilvl w:val="0"/>
          <w:numId w:val="43"/>
        </w:numPr>
        <w:jc w:val="both"/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Sinonimia:</w:t>
      </w:r>
      <w:r w:rsidRPr="00E96E0E">
        <w:rPr>
          <w:rFonts w:ascii="Arial" w:hAnsi="Arial" w:cs="Arial"/>
          <w:lang w:val="es-AR"/>
        </w:rPr>
        <w:t xml:space="preserve"> </w:t>
      </w:r>
      <w:r w:rsidR="00C9573C">
        <w:rPr>
          <w:rFonts w:ascii="Arial" w:hAnsi="Arial" w:cs="Arial"/>
          <w:lang w:val="es-AR"/>
        </w:rPr>
        <w:t>Extracto fluido de polygala; Extracto fluido polígala raíz; Polygala extracto fluido.</w:t>
      </w:r>
    </w:p>
    <w:p w:rsidR="00D61B90" w:rsidRPr="00D61B90" w:rsidRDefault="00E96E0E" w:rsidP="00C53FD1">
      <w:pPr>
        <w:keepNext/>
        <w:numPr>
          <w:ilvl w:val="0"/>
          <w:numId w:val="43"/>
        </w:numPr>
        <w:jc w:val="both"/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CAS N°:</w:t>
      </w:r>
      <w:r w:rsidRPr="00E96E0E">
        <w:rPr>
          <w:rFonts w:ascii="Arial" w:hAnsi="Arial" w:cs="Arial"/>
          <w:lang w:val="es-AR"/>
        </w:rPr>
        <w:t xml:space="preserve"> </w:t>
      </w:r>
      <w:r w:rsidR="00D61B90">
        <w:rPr>
          <w:rFonts w:ascii="Arial" w:hAnsi="Arial" w:cs="Arial"/>
          <w:lang w:val="es-AR"/>
        </w:rPr>
        <w:t>N/A</w:t>
      </w:r>
    </w:p>
    <w:p w:rsidR="00E96E0E" w:rsidRPr="00D61B90" w:rsidRDefault="00E96E0E" w:rsidP="00C53FD1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Nombre químico:</w:t>
      </w:r>
      <w:r w:rsidR="00D61B90">
        <w:rPr>
          <w:rFonts w:ascii="Arial" w:hAnsi="Arial" w:cs="Arial"/>
          <w:lang w:val="es-AR"/>
        </w:rPr>
        <w:t xml:space="preserve"> N/A</w:t>
      </w:r>
    </w:p>
    <w:p w:rsidR="00E96E0E" w:rsidRPr="00E96E0E" w:rsidRDefault="00E96E0E" w:rsidP="00C53FD1">
      <w:pPr>
        <w:keepNext/>
        <w:numPr>
          <w:ilvl w:val="0"/>
          <w:numId w:val="43"/>
        </w:numPr>
        <w:rPr>
          <w:rFonts w:ascii="Arial" w:hAnsi="Arial" w:cs="Arial"/>
          <w:sz w:val="20"/>
          <w:szCs w:val="20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Fórmula molecular</w:t>
      </w:r>
      <w:r w:rsidRPr="00E96E0E">
        <w:rPr>
          <w:rFonts w:ascii="Arial" w:hAnsi="Arial" w:cs="Arial"/>
          <w:lang w:val="es-AR"/>
        </w:rPr>
        <w:t xml:space="preserve"> (FM): </w:t>
      </w:r>
      <w:r w:rsidR="00D61B90">
        <w:rPr>
          <w:rFonts w:ascii="Arial" w:hAnsi="Arial" w:cs="Arial"/>
          <w:lang w:val="es-AR"/>
        </w:rPr>
        <w:t>N/A</w:t>
      </w:r>
    </w:p>
    <w:p w:rsidR="00D61B90" w:rsidRPr="00D61B90" w:rsidRDefault="00E96E0E" w:rsidP="00C53FD1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Peso molecular (PM):</w:t>
      </w:r>
      <w:r w:rsidR="00D61B90">
        <w:rPr>
          <w:rFonts w:ascii="Arial" w:hAnsi="Arial" w:cs="Arial"/>
          <w:lang w:val="es-AR"/>
        </w:rPr>
        <w:t xml:space="preserve"> N/A</w:t>
      </w:r>
    </w:p>
    <w:p w:rsidR="00C9573C" w:rsidRDefault="00E96E0E" w:rsidP="00C53FD1">
      <w:pPr>
        <w:pStyle w:val="Ttulo1"/>
        <w:widowControl w:val="0"/>
        <w:numPr>
          <w:ilvl w:val="0"/>
          <w:numId w:val="43"/>
        </w:numPr>
        <w:spacing w:before="0" w:after="0"/>
        <w:ind w:left="714" w:hanging="357"/>
      </w:pPr>
      <w:r w:rsidRPr="00814180">
        <w:rPr>
          <w:b w:val="0"/>
          <w:sz w:val="24"/>
          <w:szCs w:val="24"/>
          <w:u w:val="single"/>
          <w:lang w:val="es-AR"/>
        </w:rPr>
        <w:t>Envasado y almacenamiento</w:t>
      </w:r>
      <w:r w:rsidRPr="00814180">
        <w:rPr>
          <w:b w:val="0"/>
          <w:sz w:val="24"/>
          <w:szCs w:val="24"/>
          <w:lang w:val="es-AR"/>
        </w:rPr>
        <w:t xml:space="preserve">: </w:t>
      </w:r>
      <w:r w:rsidR="00C9573C" w:rsidRPr="00C9573C">
        <w:rPr>
          <w:b w:val="0"/>
          <w:sz w:val="24"/>
          <w:szCs w:val="24"/>
        </w:rPr>
        <w:t xml:space="preserve">Almacenar en envase original, bien cerrado, protegido </w:t>
      </w:r>
      <w:r w:rsidR="00C9573C" w:rsidRPr="00C9573C">
        <w:rPr>
          <w:b w:val="0"/>
          <w:sz w:val="24"/>
          <w:szCs w:val="24"/>
        </w:rPr>
        <w:lastRenderedPageBreak/>
        <w:t>de la humedad, calor y luz solar directa.</w:t>
      </w:r>
    </w:p>
    <w:p w:rsidR="009B1B87" w:rsidRPr="003055E4" w:rsidRDefault="009B1B87" w:rsidP="00C53FD1">
      <w:pPr>
        <w:pStyle w:val="Ttulo1"/>
        <w:numPr>
          <w:ilvl w:val="0"/>
          <w:numId w:val="0"/>
        </w:numPr>
        <w:spacing w:before="0" w:after="0"/>
        <w:ind w:left="357"/>
        <w:rPr>
          <w:sz w:val="24"/>
          <w:szCs w:val="24"/>
          <w:lang w:val="es-AR"/>
        </w:rPr>
      </w:pPr>
    </w:p>
    <w:p w:rsidR="00325392" w:rsidRDefault="00F92AA5" w:rsidP="00C53FD1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C53FD1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1"/>
        <w:gridCol w:w="2133"/>
        <w:gridCol w:w="2052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C53F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C53F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53FD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53FD1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9573C" w:rsidRPr="008F2188">
        <w:tblPrEx>
          <w:tblCellMar>
            <w:top w:w="0" w:type="dxa"/>
            <w:bottom w:w="0" w:type="dxa"/>
          </w:tblCellMar>
        </w:tblPrEx>
        <w:trPr>
          <w:trHeight w:val="204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9573C" w:rsidRPr="00C9573C" w:rsidRDefault="00C9573C" w:rsidP="00C53FD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C9573C">
              <w:rPr>
                <w:i w:val="0"/>
                <w:sz w:val="24"/>
                <w:szCs w:val="24"/>
              </w:rPr>
              <w:t>Aspecto</w:t>
            </w: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Líquido móvil, límpido, y translúcido a temperatura ambiente; libre de partículas. Algo untuoso al tacto, no pegajoso. De color anaranjado parduzco.</w:t>
            </w:r>
          </w:p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Por agitación produce abundante espuma parduzca, estable.</w:t>
            </w:r>
          </w:p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 olor suave, característico, maderoso, térreo.</w:t>
            </w:r>
          </w:p>
        </w:tc>
        <w:tc>
          <w:tcPr>
            <w:tcW w:w="1068" w:type="pct"/>
            <w:tcBorders>
              <w:top w:val="double" w:sz="4" w:space="0" w:color="auto"/>
            </w:tcBorders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C9573C" w:rsidRPr="00407F83">
        <w:tblPrEx>
          <w:tblCellMar>
            <w:top w:w="0" w:type="dxa"/>
            <w:bottom w:w="0" w:type="dxa"/>
          </w:tblCellMar>
        </w:tblPrEx>
        <w:trPr>
          <w:trHeight w:val="595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C9573C" w:rsidRPr="00C9573C" w:rsidRDefault="00C9573C" w:rsidP="00C53FD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C9573C">
              <w:rPr>
                <w:i w:val="0"/>
                <w:sz w:val="24"/>
                <w:szCs w:val="24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Parcialmente soluble en agua y en alcohol.</w:t>
            </w:r>
          </w:p>
        </w:tc>
        <w:tc>
          <w:tcPr>
            <w:tcW w:w="1068" w:type="pct"/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-visual</w:t>
            </w:r>
          </w:p>
        </w:tc>
        <w:tc>
          <w:tcPr>
            <w:tcW w:w="1027" w:type="pct"/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C9573C" w:rsidRPr="008F2188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C9573C" w:rsidRDefault="00FF3BA5" w:rsidP="00C53FD1">
            <w:pPr>
              <w:pStyle w:val="Textoindependiente"/>
              <w:keepNext/>
              <w:jc w:val="center"/>
            </w:pPr>
            <w:r>
              <w:t>Identificación por</w:t>
            </w:r>
            <w:r w:rsidR="00C9573C">
              <w:t xml:space="preserve"> TLC</w:t>
            </w:r>
          </w:p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perfil cromatográfico (Rfs y revelado) de la muestra, obtenido en el cromatograma, con la bibliografía.</w:t>
            </w:r>
          </w:p>
        </w:tc>
        <w:tc>
          <w:tcPr>
            <w:tcW w:w="1068" w:type="pct"/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7" w:type="pct"/>
            <w:vAlign w:val="center"/>
          </w:tcPr>
          <w:p w:rsidR="00C9573C" w:rsidRDefault="00C9573C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 (basada en Plant Drug An</w:t>
            </w:r>
            <w:r w:rsidR="00FF3BA5">
              <w:rPr>
                <w:rFonts w:ascii="Arial" w:hAnsi="Arial" w:cs="Arial"/>
                <w:lang w:val="es-AR"/>
              </w:rPr>
              <w:t>a</w:t>
            </w:r>
            <w:r>
              <w:rPr>
                <w:rFonts w:ascii="Arial" w:hAnsi="Arial" w:cs="Arial"/>
                <w:lang w:val="es-AR"/>
              </w:rPr>
              <w:t>l</w:t>
            </w:r>
            <w:r w:rsidR="00FF3BA5">
              <w:rPr>
                <w:rFonts w:ascii="Arial" w:hAnsi="Arial" w:cs="Arial"/>
                <w:lang w:val="es-AR"/>
              </w:rPr>
              <w:t>y</w:t>
            </w:r>
            <w:r>
              <w:rPr>
                <w:rFonts w:ascii="Arial" w:hAnsi="Arial" w:cs="Arial"/>
                <w:lang w:val="es-AR"/>
              </w:rPr>
              <w:t>sis)</w:t>
            </w:r>
          </w:p>
        </w:tc>
      </w:tr>
      <w:tr w:rsidR="00FB0C97" w:rsidRPr="008F2188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Grado alcohólico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45 – 55 % V/V</w:t>
            </w:r>
          </w:p>
        </w:tc>
        <w:tc>
          <w:tcPr>
            <w:tcW w:w="1068" w:type="pct"/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Destilación; densidad con picnómetro; consulta de Tablas.</w:t>
            </w:r>
          </w:p>
        </w:tc>
        <w:tc>
          <w:tcPr>
            <w:tcW w:w="1027" w:type="pct"/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FA 7ª ed.</w:t>
            </w:r>
          </w:p>
        </w:tc>
      </w:tr>
      <w:tr w:rsidR="00FB0C97" w:rsidRPr="008F2188">
        <w:tblPrEx>
          <w:tblCellMar>
            <w:top w:w="0" w:type="dxa"/>
            <w:bottom w:w="0" w:type="dxa"/>
          </w:tblCellMar>
        </w:tblPrEx>
        <w:trPr>
          <w:trHeight w:val="473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FB0C97" w:rsidRPr="00FB0C97" w:rsidRDefault="00FB0C97" w:rsidP="00C53FD1">
            <w:pPr>
              <w:pStyle w:val="Ttulo2"/>
              <w:widowControl w:val="0"/>
              <w:numPr>
                <w:ilvl w:val="0"/>
                <w:numId w:val="0"/>
              </w:numPr>
              <w:spacing w:before="0" w:after="0"/>
              <w:jc w:val="center"/>
              <w:rPr>
                <w:i w:val="0"/>
                <w:sz w:val="24"/>
                <w:szCs w:val="24"/>
              </w:rPr>
            </w:pPr>
            <w:r w:rsidRPr="00FB0C97">
              <w:rPr>
                <w:i w:val="0"/>
                <w:sz w:val="24"/>
                <w:szCs w:val="24"/>
              </w:rPr>
              <w:t>Densidad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0,890 – </w:t>
            </w:r>
            <w:smartTag w:uri="urn:schemas-microsoft-com:office:smarttags" w:element="metricconverter">
              <w:smartTagPr>
                <w:attr w:name="ProductID" w:val="1,050 g"/>
              </w:smartTagPr>
              <w:r>
                <w:rPr>
                  <w:rFonts w:ascii="Arial" w:hAnsi="Arial" w:cs="Arial"/>
                  <w:lang w:val="es-AR"/>
                </w:rPr>
                <w:t>1,050 g</w:t>
              </w:r>
            </w:smartTag>
            <w:r>
              <w:rPr>
                <w:rFonts w:ascii="Arial" w:hAnsi="Arial" w:cs="Arial"/>
                <w:lang w:val="es-AR"/>
              </w:rPr>
              <w:t xml:space="preserve"> /ml</w:t>
            </w:r>
          </w:p>
        </w:tc>
        <w:tc>
          <w:tcPr>
            <w:tcW w:w="1068" w:type="pct"/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picnómetro</w:t>
            </w:r>
          </w:p>
        </w:tc>
        <w:tc>
          <w:tcPr>
            <w:tcW w:w="1027" w:type="pct"/>
            <w:vAlign w:val="center"/>
          </w:tcPr>
          <w:p w:rsidR="00FB0C97" w:rsidRDefault="00FB0C97" w:rsidP="00C53FD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</w:tbl>
    <w:p w:rsidR="003055E4" w:rsidRDefault="003055E4" w:rsidP="00C53FD1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3"/>
        <w:gridCol w:w="3851"/>
        <w:gridCol w:w="2054"/>
        <w:gridCol w:w="1970"/>
      </w:tblGrid>
      <w:tr w:rsidR="00C53FD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58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53FD1" w:rsidRPr="00407F83" w:rsidRDefault="00C53FD1" w:rsidP="0085519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2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C53FD1" w:rsidRPr="00407F83" w:rsidRDefault="00C53FD1" w:rsidP="0085519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8" w:type="pct"/>
            <w:tcBorders>
              <w:bottom w:val="double" w:sz="4" w:space="0" w:color="auto"/>
            </w:tcBorders>
            <w:vAlign w:val="center"/>
          </w:tcPr>
          <w:p w:rsidR="00C53FD1" w:rsidRPr="00407F83" w:rsidRDefault="00C53FD1" w:rsidP="0085519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987" w:type="pct"/>
            <w:tcBorders>
              <w:bottom w:val="double" w:sz="4" w:space="0" w:color="auto"/>
            </w:tcBorders>
            <w:vAlign w:val="center"/>
          </w:tcPr>
          <w:p w:rsidR="00C53FD1" w:rsidRPr="00407F83" w:rsidRDefault="00C53FD1" w:rsidP="0085519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53FD1">
        <w:tblPrEx>
          <w:tblCellMar>
            <w:top w:w="0" w:type="dxa"/>
            <w:bottom w:w="0" w:type="dxa"/>
          </w:tblCellMar>
        </w:tblPrEx>
        <w:trPr>
          <w:trHeight w:val="510"/>
          <w:jc w:val="center"/>
        </w:trPr>
        <w:tc>
          <w:tcPr>
            <w:tcW w:w="1058" w:type="pct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Presencia de saponinas</w:t>
            </w:r>
          </w:p>
        </w:tc>
        <w:tc>
          <w:tcPr>
            <w:tcW w:w="1928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presentar poder afrógeno</w:t>
            </w:r>
          </w:p>
        </w:tc>
        <w:tc>
          <w:tcPr>
            <w:tcW w:w="1028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-visual</w:t>
            </w:r>
          </w:p>
        </w:tc>
        <w:tc>
          <w:tcPr>
            <w:tcW w:w="987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C53FD1">
        <w:tblPrEx>
          <w:tblCellMar>
            <w:top w:w="0" w:type="dxa"/>
            <w:bottom w:w="0" w:type="dxa"/>
          </w:tblCellMar>
        </w:tblPrEx>
        <w:trPr>
          <w:trHeight w:val="489"/>
          <w:jc w:val="center"/>
        </w:trPr>
        <w:tc>
          <w:tcPr>
            <w:tcW w:w="1058" w:type="pct"/>
            <w:tcBorders>
              <w:right w:val="doub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Residuo seco</w:t>
            </w:r>
          </w:p>
        </w:tc>
        <w:tc>
          <w:tcPr>
            <w:tcW w:w="1928" w:type="pct"/>
            <w:tcBorders>
              <w:left w:val="doub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8 – 13 % P/P</w:t>
            </w:r>
          </w:p>
        </w:tc>
        <w:tc>
          <w:tcPr>
            <w:tcW w:w="1028" w:type="pct"/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987" w:type="pct"/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C53FD1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1058" w:type="pct"/>
            <w:tcBorders>
              <w:right w:val="double" w:sz="4" w:space="0" w:color="auto"/>
            </w:tcBorders>
            <w:vAlign w:val="center"/>
          </w:tcPr>
          <w:p w:rsidR="00C53FD1" w:rsidRPr="00C53FD1" w:rsidRDefault="00C53FD1" w:rsidP="00C53FD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C53FD1">
              <w:rPr>
                <w:i w:val="0"/>
                <w:sz w:val="24"/>
                <w:szCs w:val="24"/>
              </w:rPr>
              <w:lastRenderedPageBreak/>
              <w:t>Análisis microbiológico</w:t>
            </w:r>
          </w:p>
        </w:tc>
        <w:tc>
          <w:tcPr>
            <w:tcW w:w="1928" w:type="pct"/>
            <w:tcBorders>
              <w:left w:val="double" w:sz="4" w:space="0" w:color="auto"/>
            </w:tcBorders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Salmonella sp: AUSENCIA</w:t>
            </w:r>
          </w:p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E. coli: AUSENCIA</w:t>
            </w:r>
          </w:p>
        </w:tc>
        <w:tc>
          <w:tcPr>
            <w:tcW w:w="1028" w:type="pct"/>
            <w:vAlign w:val="center"/>
          </w:tcPr>
          <w:p w:rsidR="00C53FD1" w:rsidRDefault="00FF3BA5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Microbiologí</w:t>
            </w:r>
            <w:r w:rsidR="00C53FD1">
              <w:rPr>
                <w:rFonts w:ascii="Arial" w:hAnsi="Arial" w:cs="Arial"/>
                <w:lang w:val="es-AR"/>
              </w:rPr>
              <w:t>a</w:t>
            </w:r>
          </w:p>
        </w:tc>
        <w:tc>
          <w:tcPr>
            <w:tcW w:w="987" w:type="pct"/>
            <w:vAlign w:val="center"/>
          </w:tcPr>
          <w:p w:rsidR="00C53FD1" w:rsidRDefault="00C53FD1" w:rsidP="00C53FD1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</w:tbl>
    <w:p w:rsidR="00C53FD1" w:rsidRPr="00C53FD1" w:rsidRDefault="00C53FD1" w:rsidP="00C53FD1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  <w:lang w:val="es-AR"/>
        </w:rPr>
      </w:pPr>
    </w:p>
    <w:p w:rsidR="00C53FD1" w:rsidRDefault="00C53FD1" w:rsidP="00C53FD1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C53FD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C53FD1">
      <w:pPr>
        <w:keepNext/>
        <w:keepLines/>
        <w:widowControl w:val="0"/>
      </w:pPr>
    </w:p>
    <w:p w:rsidR="00F33A4C" w:rsidRPr="00F33A4C" w:rsidRDefault="009C3169" w:rsidP="00C53F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C53F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C53F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C53FD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C53FD1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1504C2" w:rsidP="00AE7BF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AE7BF6">
      <w:pPr>
        <w:keepNext/>
        <w:keepLines/>
        <w:widowControl w:val="0"/>
      </w:pP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BE3374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p w:rsidR="00995BF9" w:rsidRPr="00995BF9" w:rsidRDefault="00995BF9" w:rsidP="00995BF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995BF9">
        <w:rPr>
          <w:rFonts w:ascii="Arial" w:hAnsi="Arial" w:cs="Arial"/>
          <w:lang w:val="es-AR"/>
        </w:rPr>
        <w:t>Soaljo</w:t>
      </w:r>
    </w:p>
    <w:p w:rsidR="00995BF9" w:rsidRPr="00995BF9" w:rsidRDefault="00995BF9" w:rsidP="00995BF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995BF9">
        <w:rPr>
          <w:rFonts w:ascii="Arial" w:hAnsi="Arial" w:cs="Arial"/>
          <w:lang w:val="es-AR"/>
        </w:rPr>
        <w:t>Beautemps</w:t>
      </w:r>
    </w:p>
    <w:p w:rsidR="00995BF9" w:rsidRPr="00F33A4C" w:rsidRDefault="00995BF9" w:rsidP="00995BF9">
      <w:pPr>
        <w:keepNext/>
        <w:keepLines/>
        <w:widowControl w:val="0"/>
        <w:ind w:left="360"/>
        <w:rPr>
          <w:rFonts w:ascii="Arial" w:hAnsi="Arial" w:cs="Arial"/>
          <w:bCs/>
          <w:kern w:val="32"/>
        </w:rPr>
      </w:pPr>
    </w:p>
    <w:sectPr w:rsidR="00995BF9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299" w:rsidRDefault="00485299" w:rsidP="00BE1875">
      <w:pPr>
        <w:pStyle w:val="Encabezado"/>
      </w:pPr>
      <w:r>
        <w:separator/>
      </w:r>
    </w:p>
  </w:endnote>
  <w:endnote w:type="continuationSeparator" w:id="0">
    <w:p w:rsidR="00485299" w:rsidRDefault="00485299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07460">
      <w:tc>
        <w:tcPr>
          <w:tcW w:w="2268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</w:p>
      </w:tc>
    </w:tr>
    <w:tr w:rsidR="00607460">
      <w:trPr>
        <w:trHeight w:val="1489"/>
      </w:trPr>
      <w:tc>
        <w:tcPr>
          <w:tcW w:w="2268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07460" w:rsidRPr="00A708F6" w:rsidRDefault="00607460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07460" w:rsidRDefault="006074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299" w:rsidRDefault="00485299" w:rsidP="00BE1875">
      <w:pPr>
        <w:pStyle w:val="Encabezado"/>
      </w:pPr>
      <w:r>
        <w:separator/>
      </w:r>
    </w:p>
  </w:footnote>
  <w:footnote w:type="continuationSeparator" w:id="0">
    <w:p w:rsidR="00485299" w:rsidRDefault="00485299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60" w:rsidRDefault="00607460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607460">
      <w:trPr>
        <w:trHeight w:val="620"/>
      </w:trPr>
      <w:tc>
        <w:tcPr>
          <w:tcW w:w="2448" w:type="dxa"/>
          <w:vMerge w:val="restart"/>
        </w:tcPr>
        <w:p w:rsidR="00607460" w:rsidRPr="00F43ADE" w:rsidRDefault="00ED03B1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07460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07460" w:rsidRDefault="00607460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607460" w:rsidRDefault="00607460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07460" w:rsidRPr="007A22E9" w:rsidRDefault="00607460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bCs/>
              <w:lang w:val="es-AR"/>
            </w:rPr>
            <w:t>EXTRACTO FLUIDO DE POLÍGALA</w:t>
          </w:r>
        </w:p>
      </w:tc>
      <w:tc>
        <w:tcPr>
          <w:tcW w:w="3293" w:type="dxa"/>
        </w:tcPr>
        <w:p w:rsidR="00607460" w:rsidRDefault="0060746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07460" w:rsidRPr="00701EFE" w:rsidRDefault="0060746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38</w:t>
          </w:r>
          <w:r w:rsidRPr="00701EFE">
            <w:rPr>
              <w:rFonts w:ascii="Arial" w:hAnsi="Arial" w:cs="Arial"/>
              <w:b/>
            </w:rPr>
            <w:t>-00</w:t>
          </w:r>
        </w:p>
      </w:tc>
    </w:tr>
    <w:tr w:rsidR="00607460">
      <w:trPr>
        <w:trHeight w:val="620"/>
      </w:trPr>
      <w:tc>
        <w:tcPr>
          <w:tcW w:w="2448" w:type="dxa"/>
          <w:vMerge/>
        </w:tcPr>
        <w:p w:rsidR="00607460" w:rsidRPr="00F43ADE" w:rsidRDefault="0060746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07460" w:rsidRPr="00F43ADE" w:rsidRDefault="0060746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07460" w:rsidRPr="00D30DAF" w:rsidRDefault="0060746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>Principio Activo</w:t>
          </w:r>
        </w:p>
      </w:tc>
    </w:tr>
    <w:tr w:rsidR="00607460">
      <w:trPr>
        <w:trHeight w:val="620"/>
      </w:trPr>
      <w:tc>
        <w:tcPr>
          <w:tcW w:w="2448" w:type="dxa"/>
          <w:vMerge/>
        </w:tcPr>
        <w:p w:rsidR="00607460" w:rsidRPr="00F43ADE" w:rsidRDefault="0060746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07460" w:rsidRPr="00F43ADE" w:rsidRDefault="0060746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07460" w:rsidRDefault="00607460" w:rsidP="005C7662">
          <w:pPr>
            <w:pStyle w:val="Encabezado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Acción Terapéutica:</w:t>
          </w:r>
          <w:r>
            <w:rPr>
              <w:rFonts w:ascii="Arial" w:hAnsi="Arial" w:cs="Arial"/>
              <w:b/>
            </w:rPr>
            <w:t xml:space="preserve"> </w:t>
          </w:r>
        </w:p>
        <w:p w:rsidR="00607460" w:rsidRPr="005C7662" w:rsidRDefault="00607460" w:rsidP="00AE7BF6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  <w:b/>
            </w:rPr>
            <w:t xml:space="preserve">Expectorante – mucolítico </w:t>
          </w:r>
        </w:p>
      </w:tc>
    </w:tr>
    <w:tr w:rsidR="00607460" w:rsidRPr="00F43ADE">
      <w:trPr>
        <w:trHeight w:val="541"/>
      </w:trPr>
      <w:tc>
        <w:tcPr>
          <w:tcW w:w="2448" w:type="dxa"/>
          <w:vMerge/>
        </w:tcPr>
        <w:p w:rsidR="00607460" w:rsidRPr="00F43ADE" w:rsidRDefault="0060746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07460" w:rsidRPr="00F43ADE" w:rsidRDefault="00607460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D03B1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D03B1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07460" w:rsidRDefault="006074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526E12"/>
    <w:multiLevelType w:val="hybridMultilevel"/>
    <w:tmpl w:val="5830B3C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DC132AF"/>
    <w:multiLevelType w:val="hybridMultilevel"/>
    <w:tmpl w:val="CBAAF526"/>
    <w:lvl w:ilvl="0" w:tplc="4E42928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6D72FC"/>
    <w:multiLevelType w:val="hybridMultilevel"/>
    <w:tmpl w:val="FEFCC7C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9"/>
  </w:num>
  <w:num w:numId="8">
    <w:abstractNumId w:val="18"/>
  </w:num>
  <w:num w:numId="9">
    <w:abstractNumId w:val="0"/>
  </w:num>
  <w:num w:numId="10">
    <w:abstractNumId w:val="21"/>
  </w:num>
  <w:num w:numId="11">
    <w:abstractNumId w:val="25"/>
  </w:num>
  <w:num w:numId="12">
    <w:abstractNumId w:val="24"/>
  </w:num>
  <w:num w:numId="13">
    <w:abstractNumId w:val="40"/>
  </w:num>
  <w:num w:numId="14">
    <w:abstractNumId w:val="12"/>
  </w:num>
  <w:num w:numId="15">
    <w:abstractNumId w:val="14"/>
  </w:num>
  <w:num w:numId="16">
    <w:abstractNumId w:val="8"/>
  </w:num>
  <w:num w:numId="17">
    <w:abstractNumId w:val="44"/>
  </w:num>
  <w:num w:numId="18">
    <w:abstractNumId w:val="38"/>
  </w:num>
  <w:num w:numId="19">
    <w:abstractNumId w:val="11"/>
  </w:num>
  <w:num w:numId="20">
    <w:abstractNumId w:val="10"/>
  </w:num>
  <w:num w:numId="21">
    <w:abstractNumId w:val="16"/>
  </w:num>
  <w:num w:numId="22">
    <w:abstractNumId w:val="41"/>
  </w:num>
  <w:num w:numId="23">
    <w:abstractNumId w:val="32"/>
  </w:num>
  <w:num w:numId="24">
    <w:abstractNumId w:val="15"/>
  </w:num>
  <w:num w:numId="25">
    <w:abstractNumId w:val="4"/>
  </w:num>
  <w:num w:numId="26">
    <w:abstractNumId w:val="39"/>
  </w:num>
  <w:num w:numId="27">
    <w:abstractNumId w:val="35"/>
  </w:num>
  <w:num w:numId="28">
    <w:abstractNumId w:val="36"/>
  </w:num>
  <w:num w:numId="29">
    <w:abstractNumId w:val="26"/>
  </w:num>
  <w:num w:numId="30">
    <w:abstractNumId w:val="43"/>
  </w:num>
  <w:num w:numId="31">
    <w:abstractNumId w:val="17"/>
  </w:num>
  <w:num w:numId="32">
    <w:abstractNumId w:val="23"/>
  </w:num>
  <w:num w:numId="33">
    <w:abstractNumId w:val="5"/>
  </w:num>
  <w:num w:numId="34">
    <w:abstractNumId w:val="42"/>
  </w:num>
  <w:num w:numId="35">
    <w:abstractNumId w:val="45"/>
  </w:num>
  <w:num w:numId="36">
    <w:abstractNumId w:val="46"/>
  </w:num>
  <w:num w:numId="37">
    <w:abstractNumId w:val="13"/>
  </w:num>
  <w:num w:numId="38">
    <w:abstractNumId w:val="33"/>
  </w:num>
  <w:num w:numId="39">
    <w:abstractNumId w:val="3"/>
  </w:num>
  <w:num w:numId="40">
    <w:abstractNumId w:val="27"/>
  </w:num>
  <w:num w:numId="41">
    <w:abstractNumId w:val="29"/>
  </w:num>
  <w:num w:numId="42">
    <w:abstractNumId w:val="37"/>
  </w:num>
  <w:num w:numId="43">
    <w:abstractNumId w:val="31"/>
  </w:num>
  <w:num w:numId="44">
    <w:abstractNumId w:val="28"/>
  </w:num>
  <w:num w:numId="45">
    <w:abstractNumId w:val="1"/>
  </w:num>
  <w:num w:numId="46">
    <w:abstractNumId w:val="30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9A2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C450D"/>
    <w:rsid w:val="000C4B4A"/>
    <w:rsid w:val="000E60D0"/>
    <w:rsid w:val="001143FB"/>
    <w:rsid w:val="00114A1B"/>
    <w:rsid w:val="00116054"/>
    <w:rsid w:val="00137B35"/>
    <w:rsid w:val="001453AA"/>
    <w:rsid w:val="001500C3"/>
    <w:rsid w:val="001504C2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1F7CDA"/>
    <w:rsid w:val="00201B0E"/>
    <w:rsid w:val="00221209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4815"/>
    <w:rsid w:val="002A719C"/>
    <w:rsid w:val="002A745B"/>
    <w:rsid w:val="002C6597"/>
    <w:rsid w:val="002D15D1"/>
    <w:rsid w:val="002E6DDB"/>
    <w:rsid w:val="002E77BE"/>
    <w:rsid w:val="003055E4"/>
    <w:rsid w:val="0031203D"/>
    <w:rsid w:val="00315A68"/>
    <w:rsid w:val="00323E01"/>
    <w:rsid w:val="00325392"/>
    <w:rsid w:val="00347BE4"/>
    <w:rsid w:val="003563E8"/>
    <w:rsid w:val="003A5101"/>
    <w:rsid w:val="003C3899"/>
    <w:rsid w:val="003D13E7"/>
    <w:rsid w:val="003D4908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85299"/>
    <w:rsid w:val="00487C61"/>
    <w:rsid w:val="00490624"/>
    <w:rsid w:val="004941CD"/>
    <w:rsid w:val="00497568"/>
    <w:rsid w:val="004A02E0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2C9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07460"/>
    <w:rsid w:val="0061097F"/>
    <w:rsid w:val="006135A0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E3EDC"/>
    <w:rsid w:val="006E6FC5"/>
    <w:rsid w:val="00701EFE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4180"/>
    <w:rsid w:val="00815A59"/>
    <w:rsid w:val="008327B6"/>
    <w:rsid w:val="00841529"/>
    <w:rsid w:val="0084270E"/>
    <w:rsid w:val="00842BB3"/>
    <w:rsid w:val="0084552A"/>
    <w:rsid w:val="0085507F"/>
    <w:rsid w:val="0085519A"/>
    <w:rsid w:val="008631A7"/>
    <w:rsid w:val="00872DB9"/>
    <w:rsid w:val="008823EF"/>
    <w:rsid w:val="00887A74"/>
    <w:rsid w:val="00894899"/>
    <w:rsid w:val="0089640E"/>
    <w:rsid w:val="00896A2E"/>
    <w:rsid w:val="008A0C06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2AA3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5BF9"/>
    <w:rsid w:val="00996867"/>
    <w:rsid w:val="009A3D4E"/>
    <w:rsid w:val="009A4C72"/>
    <w:rsid w:val="009A6CEB"/>
    <w:rsid w:val="009A7C9A"/>
    <w:rsid w:val="009B1B87"/>
    <w:rsid w:val="009B2936"/>
    <w:rsid w:val="009C3169"/>
    <w:rsid w:val="009C645F"/>
    <w:rsid w:val="009D3019"/>
    <w:rsid w:val="009E17AE"/>
    <w:rsid w:val="009E52BE"/>
    <w:rsid w:val="009F3DE3"/>
    <w:rsid w:val="009F73C5"/>
    <w:rsid w:val="00A04DE7"/>
    <w:rsid w:val="00A154A8"/>
    <w:rsid w:val="00A158A9"/>
    <w:rsid w:val="00A221BD"/>
    <w:rsid w:val="00A2225E"/>
    <w:rsid w:val="00A2693B"/>
    <w:rsid w:val="00A31BAA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AE7BF6"/>
    <w:rsid w:val="00B04758"/>
    <w:rsid w:val="00B10860"/>
    <w:rsid w:val="00B13B0F"/>
    <w:rsid w:val="00B21BEC"/>
    <w:rsid w:val="00B35D32"/>
    <w:rsid w:val="00B50699"/>
    <w:rsid w:val="00B52A0B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374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53FD1"/>
    <w:rsid w:val="00C77235"/>
    <w:rsid w:val="00C77C86"/>
    <w:rsid w:val="00C915C1"/>
    <w:rsid w:val="00C91C12"/>
    <w:rsid w:val="00C9573C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005A"/>
    <w:rsid w:val="00D5140D"/>
    <w:rsid w:val="00D61B90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E6F84"/>
    <w:rsid w:val="00DF462F"/>
    <w:rsid w:val="00DF68CC"/>
    <w:rsid w:val="00E01537"/>
    <w:rsid w:val="00E23478"/>
    <w:rsid w:val="00E25F2B"/>
    <w:rsid w:val="00E455D6"/>
    <w:rsid w:val="00E4573A"/>
    <w:rsid w:val="00E658AB"/>
    <w:rsid w:val="00E749F9"/>
    <w:rsid w:val="00E924F9"/>
    <w:rsid w:val="00E96E0E"/>
    <w:rsid w:val="00E96E48"/>
    <w:rsid w:val="00EB676E"/>
    <w:rsid w:val="00ED03B1"/>
    <w:rsid w:val="00EE3E55"/>
    <w:rsid w:val="00EE6A92"/>
    <w:rsid w:val="00EF31A3"/>
    <w:rsid w:val="00EF390B"/>
    <w:rsid w:val="00EF7F35"/>
    <w:rsid w:val="00F017D9"/>
    <w:rsid w:val="00F03B04"/>
    <w:rsid w:val="00F063D0"/>
    <w:rsid w:val="00F11AE3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C97"/>
    <w:rsid w:val="00FB0F00"/>
    <w:rsid w:val="00FB6C36"/>
    <w:rsid w:val="00FD13AB"/>
    <w:rsid w:val="00FE7AE7"/>
    <w:rsid w:val="00FF2ED2"/>
    <w:rsid w:val="00FF3BA5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10B1F59-6023-4FCE-88F5-5F1CA996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D61B90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2008-05-29T19:46:00Z</cp:lastPrinted>
  <dcterms:created xsi:type="dcterms:W3CDTF">2026-07-16T19:52:00Z</dcterms:created>
  <dcterms:modified xsi:type="dcterms:W3CDTF">2026-07-16T19:52:00Z</dcterms:modified>
</cp:coreProperties>
</file>