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A06CDB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A06CDB">
      <w:pPr>
        <w:keepNext/>
      </w:pPr>
    </w:p>
    <w:p w:rsidR="000252EE" w:rsidRPr="000252EE" w:rsidRDefault="000252EE" w:rsidP="00A06CDB">
      <w:pPr>
        <w:keepNext/>
        <w:numPr>
          <w:ilvl w:val="0"/>
          <w:numId w:val="27"/>
        </w:numPr>
        <w:rPr>
          <w:rFonts w:ascii="Arial" w:hAnsi="Arial" w:cs="Arial"/>
          <w:lang w:val="es-AR"/>
        </w:rPr>
      </w:pPr>
      <w:r w:rsidRPr="000252EE">
        <w:rPr>
          <w:rFonts w:ascii="Arial" w:hAnsi="Arial" w:cs="Arial"/>
          <w:u w:val="single"/>
          <w:lang w:val="es-AR"/>
        </w:rPr>
        <w:t>Sinonimia:</w:t>
      </w:r>
      <w:r w:rsidRPr="000252EE">
        <w:rPr>
          <w:rFonts w:ascii="Arial" w:hAnsi="Arial" w:cs="Arial"/>
          <w:lang w:val="es-AR"/>
        </w:rPr>
        <w:t xml:space="preserve"> Dextrosa anhidra</w:t>
      </w:r>
      <w:r>
        <w:rPr>
          <w:rFonts w:ascii="Arial" w:hAnsi="Arial" w:cs="Arial"/>
          <w:lang w:val="es-AR"/>
        </w:rPr>
        <w:t>, Glucosa Anhidra para inyectable</w:t>
      </w:r>
    </w:p>
    <w:p w:rsidR="000252EE" w:rsidRPr="000252EE" w:rsidRDefault="000252EE" w:rsidP="00A06CDB">
      <w:pPr>
        <w:keepNext/>
        <w:numPr>
          <w:ilvl w:val="0"/>
          <w:numId w:val="27"/>
        </w:numPr>
        <w:rPr>
          <w:rFonts w:ascii="Arial" w:hAnsi="Arial" w:cs="Arial"/>
          <w:lang w:val="es-AR"/>
        </w:rPr>
      </w:pPr>
      <w:r w:rsidRPr="000252EE">
        <w:rPr>
          <w:rFonts w:ascii="Arial" w:hAnsi="Arial" w:cs="Arial"/>
          <w:u w:val="single"/>
          <w:lang w:val="es-AR"/>
        </w:rPr>
        <w:t>CAS N°:</w:t>
      </w:r>
      <w:r w:rsidRPr="000252EE">
        <w:rPr>
          <w:rFonts w:ascii="Arial" w:hAnsi="Arial" w:cs="Arial"/>
          <w:lang w:val="es-AR"/>
        </w:rPr>
        <w:t xml:space="preserve"> [50-99-7]</w:t>
      </w:r>
    </w:p>
    <w:p w:rsidR="000252EE" w:rsidRDefault="000252EE" w:rsidP="00A06CDB">
      <w:pPr>
        <w:keepNext/>
        <w:numPr>
          <w:ilvl w:val="0"/>
          <w:numId w:val="27"/>
        </w:numPr>
        <w:rPr>
          <w:rFonts w:ascii="Arial" w:hAnsi="Arial" w:cs="Arial"/>
          <w:u w:val="single"/>
          <w:lang w:val="es-AR"/>
        </w:rPr>
      </w:pPr>
      <w:r w:rsidRPr="000252EE">
        <w:rPr>
          <w:rFonts w:ascii="Arial" w:hAnsi="Arial" w:cs="Arial"/>
          <w:u w:val="single"/>
          <w:lang w:val="es-AR"/>
        </w:rPr>
        <w:t>Nombre químico:</w:t>
      </w:r>
    </w:p>
    <w:p w:rsidR="000252EE" w:rsidRPr="000252EE" w:rsidRDefault="000252EE" w:rsidP="00A06CDB">
      <w:pPr>
        <w:keepNext/>
        <w:numPr>
          <w:ilvl w:val="0"/>
          <w:numId w:val="29"/>
        </w:numPr>
        <w:rPr>
          <w:rFonts w:ascii="Arial" w:hAnsi="Arial" w:cs="Arial"/>
          <w:u w:val="single"/>
          <w:lang w:val="es-AR"/>
        </w:rPr>
      </w:pPr>
      <w:r w:rsidRPr="000252EE">
        <w:rPr>
          <w:rFonts w:ascii="Arial" w:hAnsi="Arial" w:cs="Arial"/>
          <w:lang w:val="es-AR"/>
        </w:rPr>
        <w:t xml:space="preserve">Según USP 30: </w:t>
      </w:r>
      <w:r w:rsidRPr="000252EE">
        <w:rPr>
          <w:rFonts w:ascii="Arial" w:hAnsi="Arial" w:cs="Arial"/>
          <w:iCs/>
          <w:lang w:val="es-AR"/>
        </w:rPr>
        <w:t>D-glucosa anhidra</w:t>
      </w:r>
    </w:p>
    <w:p w:rsidR="000252EE" w:rsidRPr="000252EE" w:rsidRDefault="000252EE" w:rsidP="00A06CDB">
      <w:pPr>
        <w:keepNext/>
        <w:ind w:left="720"/>
        <w:rPr>
          <w:rFonts w:ascii="Arial" w:hAnsi="Arial" w:cs="Arial"/>
          <w:u w:val="single"/>
          <w:lang w:val="es-AR"/>
        </w:rPr>
      </w:pPr>
    </w:p>
    <w:p w:rsidR="000252EE" w:rsidRPr="000252EE" w:rsidRDefault="000252EE" w:rsidP="00A06CDB">
      <w:pPr>
        <w:keepNext/>
        <w:numPr>
          <w:ilvl w:val="0"/>
          <w:numId w:val="29"/>
        </w:numPr>
        <w:rPr>
          <w:rFonts w:ascii="Arial" w:hAnsi="Arial" w:cs="Arial"/>
          <w:u w:val="single"/>
          <w:lang w:val="es-AR"/>
        </w:rPr>
      </w:pPr>
      <w:r w:rsidRPr="000252EE">
        <w:rPr>
          <w:rFonts w:ascii="Arial" w:hAnsi="Arial" w:cs="Arial"/>
          <w:lang w:val="es-AR"/>
        </w:rPr>
        <w:t>Según Eur. Ph. 4</w:t>
      </w:r>
      <w:r w:rsidRPr="000252EE">
        <w:rPr>
          <w:rFonts w:ascii="Arial" w:hAnsi="Arial" w:cs="Arial"/>
          <w:sz w:val="20"/>
          <w:szCs w:val="20"/>
          <w:lang w:val="es-AR"/>
        </w:rPr>
        <w:t xml:space="preserve">ª </w:t>
      </w:r>
      <w:r w:rsidRPr="000252EE">
        <w:rPr>
          <w:rFonts w:ascii="Arial" w:hAnsi="Arial" w:cs="Arial"/>
          <w:lang w:val="es-AR"/>
        </w:rPr>
        <w:t xml:space="preserve">ed: </w:t>
      </w:r>
      <w:r w:rsidRPr="000252EE">
        <w:rPr>
          <w:rFonts w:ascii="Arial" w:hAnsi="Arial" w:cs="Arial"/>
          <w:iCs/>
          <w:lang w:val="es-AR"/>
        </w:rPr>
        <w:t>(+)-D-glucopyranose.</w:t>
      </w:r>
    </w:p>
    <w:p w:rsidR="000252EE" w:rsidRPr="000252EE" w:rsidRDefault="000252EE" w:rsidP="00A06CDB">
      <w:pPr>
        <w:keepNext/>
        <w:rPr>
          <w:rFonts w:ascii="Arial" w:hAnsi="Arial" w:cs="Arial"/>
          <w:lang w:val="es-AR"/>
        </w:rPr>
      </w:pPr>
    </w:p>
    <w:p w:rsidR="000252EE" w:rsidRPr="000252EE" w:rsidRDefault="000252EE" w:rsidP="00A06CDB">
      <w:pPr>
        <w:keepNext/>
        <w:numPr>
          <w:ilvl w:val="0"/>
          <w:numId w:val="27"/>
        </w:numPr>
        <w:rPr>
          <w:rFonts w:ascii="Arial" w:hAnsi="Arial" w:cs="Arial"/>
          <w:lang w:val="es-AR"/>
        </w:rPr>
      </w:pPr>
      <w:r w:rsidRPr="000252EE">
        <w:rPr>
          <w:rFonts w:ascii="Arial" w:hAnsi="Arial" w:cs="Arial"/>
          <w:u w:val="single"/>
          <w:lang w:val="es-AR"/>
        </w:rPr>
        <w:t>Fórmula molecular</w:t>
      </w:r>
      <w:r w:rsidRPr="000252EE">
        <w:rPr>
          <w:rFonts w:ascii="Arial" w:hAnsi="Arial" w:cs="Arial"/>
          <w:lang w:val="es-AR"/>
        </w:rPr>
        <w:t xml:space="preserve"> (FM): </w:t>
      </w:r>
      <w:r w:rsidRPr="00A06CDB">
        <w:rPr>
          <w:rFonts w:ascii="Arial" w:hAnsi="Arial" w:cs="Arial"/>
          <w:lang w:val="es-AR"/>
        </w:rPr>
        <w:t>C</w:t>
      </w:r>
      <w:r w:rsidRPr="00A06CDB">
        <w:rPr>
          <w:rFonts w:ascii="Arial" w:hAnsi="Arial" w:cs="Arial"/>
          <w:sz w:val="20"/>
          <w:szCs w:val="20"/>
          <w:lang w:val="es-AR"/>
        </w:rPr>
        <w:t>6</w:t>
      </w:r>
      <w:r w:rsidRPr="00A06CDB">
        <w:rPr>
          <w:rFonts w:ascii="Arial" w:hAnsi="Arial" w:cs="Arial"/>
          <w:lang w:val="es-AR"/>
        </w:rPr>
        <w:t>H</w:t>
      </w:r>
      <w:r w:rsidRPr="00A06CDB">
        <w:rPr>
          <w:rFonts w:ascii="Arial" w:hAnsi="Arial" w:cs="Arial"/>
          <w:sz w:val="20"/>
          <w:szCs w:val="20"/>
          <w:lang w:val="es-AR"/>
        </w:rPr>
        <w:t>12</w:t>
      </w:r>
      <w:r w:rsidRPr="00A06CDB">
        <w:rPr>
          <w:rFonts w:ascii="Arial" w:hAnsi="Arial" w:cs="Arial"/>
          <w:lang w:val="es-AR"/>
        </w:rPr>
        <w:t>O</w:t>
      </w:r>
      <w:r w:rsidRPr="00A06CDB">
        <w:rPr>
          <w:rFonts w:ascii="Arial" w:hAnsi="Arial" w:cs="Arial"/>
          <w:sz w:val="20"/>
          <w:szCs w:val="20"/>
          <w:lang w:val="es-AR"/>
        </w:rPr>
        <w:t>6</w:t>
      </w:r>
    </w:p>
    <w:p w:rsidR="000252EE" w:rsidRPr="000252EE" w:rsidRDefault="000252EE" w:rsidP="00A06CDB">
      <w:pPr>
        <w:keepNext/>
        <w:numPr>
          <w:ilvl w:val="0"/>
          <w:numId w:val="27"/>
        </w:numPr>
        <w:rPr>
          <w:rFonts w:ascii="Arial" w:hAnsi="Arial" w:cs="Arial"/>
          <w:lang w:val="es-AR"/>
        </w:rPr>
      </w:pPr>
      <w:r w:rsidRPr="000252EE">
        <w:rPr>
          <w:rFonts w:ascii="Arial" w:hAnsi="Arial" w:cs="Arial"/>
          <w:u w:val="single"/>
          <w:lang w:val="es-AR"/>
        </w:rPr>
        <w:t xml:space="preserve">Peso molecular </w:t>
      </w:r>
      <w:r w:rsidRPr="000252EE">
        <w:rPr>
          <w:rFonts w:ascii="Arial" w:hAnsi="Arial" w:cs="Arial"/>
          <w:lang w:val="es-AR"/>
        </w:rPr>
        <w:t xml:space="preserve">(PM): </w:t>
      </w:r>
      <w:r w:rsidR="00A06CDB">
        <w:rPr>
          <w:rFonts w:ascii="Arial" w:hAnsi="Arial" w:cs="Arial"/>
          <w:lang w:val="es-AR"/>
        </w:rPr>
        <w:t>180.16</w:t>
      </w:r>
    </w:p>
    <w:p w:rsidR="000252EE" w:rsidRPr="000252EE" w:rsidRDefault="000252EE" w:rsidP="00A06CDB">
      <w:pPr>
        <w:keepNext/>
        <w:numPr>
          <w:ilvl w:val="0"/>
          <w:numId w:val="27"/>
        </w:numPr>
        <w:rPr>
          <w:rFonts w:ascii="Arial" w:hAnsi="Arial" w:cs="Arial"/>
          <w:lang w:val="es-AR"/>
        </w:rPr>
      </w:pPr>
      <w:r w:rsidRPr="000252EE">
        <w:rPr>
          <w:rFonts w:ascii="Arial" w:hAnsi="Arial" w:cs="Arial"/>
          <w:u w:val="single"/>
          <w:lang w:val="es-AR"/>
        </w:rPr>
        <w:t>Envasado y almacenamiento</w:t>
      </w:r>
      <w:r w:rsidRPr="000252EE">
        <w:rPr>
          <w:rFonts w:ascii="Arial" w:hAnsi="Arial" w:cs="Arial"/>
          <w:lang w:val="es-AR"/>
        </w:rPr>
        <w:t>: Conservar en envases bien cerrados.</w:t>
      </w:r>
    </w:p>
    <w:p w:rsidR="001F0D93" w:rsidRDefault="001F0D93" w:rsidP="00A06CDB">
      <w:pPr>
        <w:keepNext/>
        <w:rPr>
          <w:u w:val="single"/>
          <w:lang w:val="es-AR"/>
        </w:rPr>
      </w:pPr>
    </w:p>
    <w:p w:rsidR="00325392" w:rsidRDefault="00F92AA5" w:rsidP="00A06CDB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A06CDB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3995"/>
        <w:gridCol w:w="2056"/>
        <w:gridCol w:w="2068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A06CD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0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A06CD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29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A06CD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35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A06CDB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0252EE" w:rsidRPr="00BB682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Aspecto</w:t>
            </w:r>
          </w:p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00" w:type="pct"/>
            <w:tcBorders>
              <w:top w:val="double" w:sz="4" w:space="0" w:color="auto"/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Cristales incoloros o polvo cristalino o granular blanco</w:t>
            </w:r>
            <w:r>
              <w:rPr>
                <w:rFonts w:ascii="Arial" w:hAnsi="Arial" w:cs="Arial"/>
                <w:lang w:val="es-AR"/>
              </w:rPr>
              <w:t xml:space="preserve">. </w:t>
            </w:r>
            <w:r w:rsidRPr="000252EE">
              <w:rPr>
                <w:rFonts w:ascii="Arial" w:hAnsi="Arial" w:cs="Arial"/>
                <w:lang w:val="es-AR"/>
              </w:rPr>
              <w:t>Inodoro y de sabor dulce.</w:t>
            </w:r>
          </w:p>
        </w:tc>
        <w:tc>
          <w:tcPr>
            <w:tcW w:w="1029" w:type="pct"/>
            <w:tcBorders>
              <w:top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0252EE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35" w:type="pct"/>
            <w:tcBorders>
              <w:top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USP 30</w:t>
            </w:r>
          </w:p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0252E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Fácilmente soluble en agua; muy soluble en agua hirviendo; soluble en alcohol en ebullición; poco soluble en alcohol.</w:t>
            </w:r>
          </w:p>
        </w:tc>
        <w:tc>
          <w:tcPr>
            <w:tcW w:w="1029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35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0252E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Identificación química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Se</w:t>
            </w:r>
            <w:r>
              <w:rPr>
                <w:rFonts w:ascii="Arial" w:hAnsi="Arial" w:cs="Arial"/>
                <w:lang w:val="es-AR"/>
              </w:rPr>
              <w:t xml:space="preserve"> debe formar un precipitado rojo</w:t>
            </w:r>
            <w:r w:rsidRPr="000252EE">
              <w:rPr>
                <w:rFonts w:ascii="Arial" w:hAnsi="Arial" w:cs="Arial"/>
                <w:lang w:val="es-AR"/>
              </w:rPr>
              <w:t xml:space="preserve"> y abundante de óxido </w:t>
            </w:r>
            <w:r>
              <w:rPr>
                <w:rFonts w:ascii="Arial" w:hAnsi="Arial" w:cs="Arial"/>
                <w:lang w:val="es-AR"/>
              </w:rPr>
              <w:t>c</w:t>
            </w:r>
            <w:r w:rsidRPr="000252EE">
              <w:rPr>
                <w:rFonts w:ascii="Arial" w:hAnsi="Arial" w:cs="Arial"/>
                <w:lang w:val="es-AR"/>
              </w:rPr>
              <w:t>uproso.</w:t>
            </w:r>
          </w:p>
        </w:tc>
        <w:tc>
          <w:tcPr>
            <w:tcW w:w="1029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Observación visual.</w:t>
            </w:r>
          </w:p>
        </w:tc>
        <w:tc>
          <w:tcPr>
            <w:tcW w:w="1035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0252EE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Identificación por TLC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 xml:space="preserve">El Rf de la mancha principal </w:t>
            </w:r>
            <w:r w:rsidR="00620429">
              <w:rPr>
                <w:rFonts w:ascii="Arial" w:hAnsi="Arial" w:cs="Arial"/>
                <w:lang w:val="es-AR"/>
              </w:rPr>
              <w:t>de</w:t>
            </w:r>
            <w:r w:rsidRPr="000252EE">
              <w:rPr>
                <w:rFonts w:ascii="Arial" w:hAnsi="Arial" w:cs="Arial"/>
                <w:lang w:val="es-AR"/>
              </w:rPr>
              <w:t xml:space="preserve"> la muestra se corresponde con el del testigo en el cromatograma obtenido.</w:t>
            </w:r>
          </w:p>
        </w:tc>
        <w:tc>
          <w:tcPr>
            <w:tcW w:w="1029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35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n-US"/>
              </w:rPr>
            </w:pPr>
            <w:r w:rsidRPr="000252EE">
              <w:rPr>
                <w:rFonts w:ascii="Arial" w:hAnsi="Arial" w:cs="Arial"/>
                <w:lang w:val="en-US"/>
              </w:rPr>
              <w:t>Eur. Ph.4ªed.</w:t>
            </w:r>
          </w:p>
        </w:tc>
      </w:tr>
      <w:tr w:rsidR="000252EE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Color de la solución.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0252EE" w:rsidRPr="000252EE" w:rsidRDefault="00A06CDB" w:rsidP="00A06CD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La solución muestra NO posee más color que la solución de referencia.</w:t>
            </w:r>
          </w:p>
        </w:tc>
        <w:tc>
          <w:tcPr>
            <w:tcW w:w="1029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Observación visual.</w:t>
            </w:r>
          </w:p>
        </w:tc>
        <w:tc>
          <w:tcPr>
            <w:tcW w:w="1035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 xml:space="preserve">USP 30 </w:t>
            </w:r>
          </w:p>
        </w:tc>
      </w:tr>
      <w:tr w:rsidR="000252EE" w:rsidRPr="000252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Entre + 52,6º y + 53,2º</w:t>
            </w:r>
          </w:p>
        </w:tc>
        <w:tc>
          <w:tcPr>
            <w:tcW w:w="1029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35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 xml:space="preserve">USP 30 (781 S) </w:t>
            </w:r>
          </w:p>
        </w:tc>
      </w:tr>
      <w:tr w:rsidR="00D04BA3" w:rsidRPr="000252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D04BA3" w:rsidRPr="000252EE" w:rsidRDefault="00D04BA3" w:rsidP="00465E7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Acidez</w:t>
            </w:r>
          </w:p>
          <w:p w:rsidR="00D04BA3" w:rsidRPr="000252EE" w:rsidRDefault="00D04BA3" w:rsidP="00465E7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D04BA3" w:rsidRPr="000252EE" w:rsidRDefault="00D04BA3" w:rsidP="00465E77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≤ 0,30 ml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0252EE">
              <w:rPr>
                <w:rFonts w:ascii="Arial" w:hAnsi="Arial" w:cs="Arial"/>
                <w:lang w:val="es-AR"/>
              </w:rPr>
              <w:t>para la neutralización.</w:t>
            </w:r>
          </w:p>
        </w:tc>
        <w:tc>
          <w:tcPr>
            <w:tcW w:w="1029" w:type="pct"/>
          </w:tcPr>
          <w:p w:rsidR="00D04BA3" w:rsidRPr="000252EE" w:rsidRDefault="00D04BA3" w:rsidP="00465E77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Titulación en medio acuosa con indicador de punto final.</w:t>
            </w:r>
          </w:p>
        </w:tc>
        <w:tc>
          <w:tcPr>
            <w:tcW w:w="1035" w:type="pct"/>
          </w:tcPr>
          <w:p w:rsidR="00D04BA3" w:rsidRPr="000252EE" w:rsidRDefault="00D04BA3" w:rsidP="00465E77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A06CDB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A06CD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A06CD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A06CD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A06CDB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0252EE" w:rsidRPr="00A06C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Agua</w:t>
            </w:r>
          </w:p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 xml:space="preserve">≤ </w:t>
            </w:r>
            <w:r w:rsidR="00A06CDB">
              <w:rPr>
                <w:rFonts w:ascii="Arial" w:hAnsi="Arial" w:cs="Arial"/>
                <w:lang w:val="es-AR"/>
              </w:rPr>
              <w:t>0.5</w:t>
            </w:r>
            <w:r w:rsidRPr="000252EE">
              <w:rPr>
                <w:rFonts w:ascii="Arial" w:hAnsi="Arial" w:cs="Arial"/>
                <w:lang w:val="es-AR"/>
              </w:rPr>
              <w:t xml:space="preserve"> %</w:t>
            </w:r>
          </w:p>
        </w:tc>
        <w:tc>
          <w:tcPr>
            <w:tcW w:w="1008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Gravimetría</w:t>
            </w:r>
          </w:p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51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USP 30, Método III(921)</w:t>
            </w:r>
          </w:p>
        </w:tc>
      </w:tr>
      <w:tr w:rsidR="000252EE" w:rsidRPr="00A06C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≤ 0,1 %</w:t>
            </w:r>
          </w:p>
        </w:tc>
        <w:tc>
          <w:tcPr>
            <w:tcW w:w="1008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51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 xml:space="preserve">USP </w:t>
            </w:r>
            <w:r w:rsidR="00620429">
              <w:rPr>
                <w:rFonts w:ascii="Arial" w:hAnsi="Arial" w:cs="Arial"/>
                <w:lang w:val="es-AR"/>
              </w:rPr>
              <w:t>30</w:t>
            </w:r>
            <w:r w:rsidR="00D04BA3">
              <w:rPr>
                <w:rFonts w:ascii="Arial" w:hAnsi="Arial" w:cs="Arial"/>
                <w:lang w:val="es-AR"/>
              </w:rPr>
              <w:t xml:space="preserve"> </w:t>
            </w:r>
            <w:r w:rsidRPr="000252EE">
              <w:rPr>
                <w:rFonts w:ascii="Arial" w:hAnsi="Arial" w:cs="Arial"/>
                <w:lang w:val="es-AR"/>
              </w:rPr>
              <w:t>(281)</w:t>
            </w:r>
          </w:p>
        </w:tc>
      </w:tr>
      <w:tr w:rsidR="000252EE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Metales pesados</w:t>
            </w:r>
          </w:p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≤ 5ppm</w:t>
            </w:r>
          </w:p>
        </w:tc>
        <w:tc>
          <w:tcPr>
            <w:tcW w:w="1008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51" w:type="pct"/>
          </w:tcPr>
          <w:p w:rsidR="000252EE" w:rsidRPr="000252EE" w:rsidRDefault="00620429" w:rsidP="00A06CD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</w:t>
            </w:r>
            <w:r w:rsidR="000252EE" w:rsidRPr="000252EE">
              <w:rPr>
                <w:rFonts w:ascii="Arial" w:hAnsi="Arial" w:cs="Arial"/>
                <w:lang w:val="es-AR"/>
              </w:rPr>
              <w:t xml:space="preserve"> (231)</w:t>
            </w:r>
          </w:p>
        </w:tc>
      </w:tr>
      <w:tr w:rsidR="000252EE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cloruros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≤ 0,018 %</w:t>
            </w:r>
          </w:p>
        </w:tc>
        <w:tc>
          <w:tcPr>
            <w:tcW w:w="1008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51" w:type="pct"/>
          </w:tcPr>
          <w:p w:rsidR="000252EE" w:rsidRPr="000252EE" w:rsidRDefault="00620429" w:rsidP="00A06CD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</w:t>
            </w:r>
            <w:r w:rsidR="000252EE" w:rsidRPr="000252EE">
              <w:rPr>
                <w:rFonts w:ascii="Arial" w:hAnsi="Arial" w:cs="Arial"/>
                <w:lang w:val="es-AR"/>
              </w:rPr>
              <w:t xml:space="preserve"> (221)</w:t>
            </w:r>
          </w:p>
        </w:tc>
      </w:tr>
      <w:tr w:rsidR="000252EE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Sulfatos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≤ 0,025 %</w:t>
            </w:r>
          </w:p>
        </w:tc>
        <w:tc>
          <w:tcPr>
            <w:tcW w:w="1008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51" w:type="pct"/>
          </w:tcPr>
          <w:p w:rsidR="000252EE" w:rsidRPr="000252EE" w:rsidRDefault="00620429" w:rsidP="00A06CD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</w:t>
            </w:r>
            <w:r w:rsidR="000252EE" w:rsidRPr="000252EE">
              <w:rPr>
                <w:rFonts w:ascii="Arial" w:hAnsi="Arial" w:cs="Arial"/>
                <w:lang w:val="es-AR"/>
              </w:rPr>
              <w:t xml:space="preserve"> (221)</w:t>
            </w:r>
          </w:p>
        </w:tc>
      </w:tr>
      <w:tr w:rsidR="000252EE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Arsénico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≤ 1 ppm</w:t>
            </w:r>
          </w:p>
        </w:tc>
        <w:tc>
          <w:tcPr>
            <w:tcW w:w="1008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51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USP 30, Método I (211)</w:t>
            </w:r>
          </w:p>
        </w:tc>
      </w:tr>
      <w:tr w:rsidR="000252EE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 xml:space="preserve">Dextrina </w:t>
            </w:r>
          </w:p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Debe disolverse completamente.</w:t>
            </w:r>
          </w:p>
        </w:tc>
        <w:tc>
          <w:tcPr>
            <w:tcW w:w="1008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Observación visual.</w:t>
            </w:r>
          </w:p>
        </w:tc>
        <w:tc>
          <w:tcPr>
            <w:tcW w:w="1051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0252EE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0252EE" w:rsidRPr="000252EE" w:rsidRDefault="00620429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>
              <w:rPr>
                <w:rFonts w:ascii="Arial" w:hAnsi="Arial" w:cs="Arial"/>
                <w:b/>
                <w:lang w:val="es-AR"/>
              </w:rPr>
              <w:t>Almidón soluble,</w:t>
            </w:r>
            <w:r w:rsidR="000252EE" w:rsidRPr="000252EE">
              <w:rPr>
                <w:rFonts w:ascii="Arial" w:hAnsi="Arial" w:cs="Arial"/>
                <w:b/>
                <w:lang w:val="es-AR"/>
              </w:rPr>
              <w:t xml:space="preserve"> sulfitos.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El líquido debe ser de color amarillo.</w:t>
            </w:r>
          </w:p>
        </w:tc>
        <w:tc>
          <w:tcPr>
            <w:tcW w:w="1008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51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0252EE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252EE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0252EE" w:rsidRPr="000252EE" w:rsidRDefault="000252EE" w:rsidP="00A06CD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 xml:space="preserve">≥ 99,5 % de </w:t>
            </w:r>
            <w:r w:rsidR="00D04BA3">
              <w:rPr>
                <w:rFonts w:ascii="Arial" w:hAnsi="Arial" w:cs="Arial"/>
                <w:lang w:val="es-AR"/>
              </w:rPr>
              <w:t>Glucosa</w:t>
            </w:r>
            <w:r w:rsidR="00A06CDB">
              <w:rPr>
                <w:rFonts w:ascii="Arial" w:hAnsi="Arial" w:cs="Arial"/>
                <w:color w:val="FF0000"/>
                <w:lang w:val="es-AR"/>
              </w:rPr>
              <w:t xml:space="preserve"> </w:t>
            </w:r>
            <w:r w:rsidRPr="000252EE">
              <w:rPr>
                <w:rFonts w:ascii="Arial" w:hAnsi="Arial" w:cs="Arial"/>
                <w:lang w:val="es-AR"/>
              </w:rPr>
              <w:t xml:space="preserve">calculado sobre la sustancia desecada. </w:t>
            </w:r>
          </w:p>
        </w:tc>
        <w:tc>
          <w:tcPr>
            <w:tcW w:w="1008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</w:t>
            </w:r>
            <w:r w:rsidRPr="000252EE">
              <w:rPr>
                <w:rFonts w:ascii="Arial" w:hAnsi="Arial" w:cs="Arial"/>
                <w:lang w:val="es-AR"/>
              </w:rPr>
              <w:t>olarimetría</w:t>
            </w:r>
          </w:p>
        </w:tc>
        <w:tc>
          <w:tcPr>
            <w:tcW w:w="1051" w:type="pct"/>
          </w:tcPr>
          <w:p w:rsidR="000252EE" w:rsidRPr="000252EE" w:rsidRDefault="000252EE" w:rsidP="00A06CDB">
            <w:pPr>
              <w:keepNext/>
              <w:rPr>
                <w:rFonts w:ascii="Arial" w:hAnsi="Arial" w:cs="Arial"/>
                <w:lang w:val="es-AR"/>
              </w:rPr>
            </w:pPr>
            <w:r w:rsidRPr="000252EE">
              <w:rPr>
                <w:rFonts w:ascii="Arial" w:hAnsi="Arial" w:cs="Arial"/>
                <w:lang w:val="es-AR"/>
              </w:rPr>
              <w:t>JP XIII</w:t>
            </w:r>
          </w:p>
        </w:tc>
      </w:tr>
    </w:tbl>
    <w:p w:rsidR="009C3169" w:rsidRDefault="009C3169" w:rsidP="00A06CDB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A06CDB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A06CDB">
      <w:pPr>
        <w:keepNext/>
        <w:keepLines/>
        <w:widowControl w:val="0"/>
      </w:pPr>
    </w:p>
    <w:p w:rsidR="00F33A4C" w:rsidRPr="00F33A4C" w:rsidRDefault="009C3169" w:rsidP="00A06CDB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A06CDB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A06CDB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A06CDB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A06CDB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A06CDB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A06CDB">
      <w:pPr>
        <w:keepNext/>
        <w:keepLines/>
        <w:widowControl w:val="0"/>
      </w:pPr>
    </w:p>
    <w:p w:rsidR="00F33A4C" w:rsidRDefault="00F33A4C" w:rsidP="00A06CD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A06CD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A06CD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A06CD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A06CD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A06CD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A06CD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A06CD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0E9" w:rsidRDefault="00F770E9" w:rsidP="00BE1875">
      <w:pPr>
        <w:pStyle w:val="Encabezado"/>
      </w:pPr>
      <w:r>
        <w:separator/>
      </w:r>
    </w:p>
  </w:endnote>
  <w:endnote w:type="continuationSeparator" w:id="0">
    <w:p w:rsidR="00F770E9" w:rsidRDefault="00F770E9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3A2E7F">
      <w:tc>
        <w:tcPr>
          <w:tcW w:w="2268" w:type="dxa"/>
        </w:tcPr>
        <w:p w:rsidR="003A2E7F" w:rsidRPr="00A708F6" w:rsidRDefault="003A2E7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3A2E7F" w:rsidRPr="00A708F6" w:rsidRDefault="003A2E7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3A2E7F" w:rsidRPr="00A708F6" w:rsidRDefault="003A2E7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3A2E7F" w:rsidRPr="00A708F6" w:rsidRDefault="003A2E7F">
          <w:pPr>
            <w:pStyle w:val="Piedepgina"/>
            <w:rPr>
              <w:rFonts w:ascii="Arial" w:hAnsi="Arial" w:cs="Arial"/>
              <w:b/>
            </w:rPr>
          </w:pPr>
        </w:p>
      </w:tc>
    </w:tr>
    <w:tr w:rsidR="003A2E7F">
      <w:trPr>
        <w:trHeight w:val="1489"/>
      </w:trPr>
      <w:tc>
        <w:tcPr>
          <w:tcW w:w="2268" w:type="dxa"/>
        </w:tcPr>
        <w:p w:rsidR="003A2E7F" w:rsidRPr="00A708F6" w:rsidRDefault="003A2E7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3A2E7F" w:rsidRPr="00A708F6" w:rsidRDefault="003A2E7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3A2E7F" w:rsidRPr="00A708F6" w:rsidRDefault="003A2E7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3A2E7F" w:rsidRPr="00A708F6" w:rsidRDefault="003A2E7F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3A2E7F" w:rsidRDefault="003A2E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0E9" w:rsidRDefault="00F770E9" w:rsidP="00BE1875">
      <w:pPr>
        <w:pStyle w:val="Encabezado"/>
      </w:pPr>
      <w:r>
        <w:separator/>
      </w:r>
    </w:p>
  </w:footnote>
  <w:footnote w:type="continuationSeparator" w:id="0">
    <w:p w:rsidR="00F770E9" w:rsidRDefault="00F770E9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E7F" w:rsidRDefault="003A2E7F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4"/>
      <w:gridCol w:w="3235"/>
    </w:tblGrid>
    <w:tr w:rsidR="003A2E7F">
      <w:trPr>
        <w:trHeight w:val="620"/>
      </w:trPr>
      <w:tc>
        <w:tcPr>
          <w:tcW w:w="2448" w:type="dxa"/>
          <w:vMerge w:val="restart"/>
        </w:tcPr>
        <w:p w:rsidR="003A2E7F" w:rsidRPr="00F43ADE" w:rsidRDefault="00CA34B2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A2E7F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3A2E7F" w:rsidRDefault="003A2E7F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3A2E7F" w:rsidRDefault="003A2E7F" w:rsidP="005110D5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</w:p>
        <w:p w:rsidR="003A2E7F" w:rsidRPr="005D6123" w:rsidRDefault="003A2E7F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GLUCOSA ANHIDRA</w:t>
          </w:r>
        </w:p>
      </w:tc>
      <w:tc>
        <w:tcPr>
          <w:tcW w:w="3293" w:type="dxa"/>
        </w:tcPr>
        <w:p w:rsidR="003A2E7F" w:rsidRDefault="003A2E7F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3A2E7F" w:rsidRPr="001F35A2" w:rsidRDefault="003A2E7F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41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3A2E7F">
      <w:trPr>
        <w:trHeight w:val="620"/>
      </w:trPr>
      <w:tc>
        <w:tcPr>
          <w:tcW w:w="2448" w:type="dxa"/>
          <w:vMerge/>
        </w:tcPr>
        <w:p w:rsidR="003A2E7F" w:rsidRPr="00F43ADE" w:rsidRDefault="003A2E7F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A2E7F" w:rsidRPr="00F43ADE" w:rsidRDefault="003A2E7F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A2E7F" w:rsidRPr="00D30DAF" w:rsidRDefault="003A2E7F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3A2E7F">
      <w:trPr>
        <w:trHeight w:val="620"/>
      </w:trPr>
      <w:tc>
        <w:tcPr>
          <w:tcW w:w="2448" w:type="dxa"/>
          <w:vMerge/>
        </w:tcPr>
        <w:p w:rsidR="003A2E7F" w:rsidRPr="00F43ADE" w:rsidRDefault="003A2E7F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A2E7F" w:rsidRPr="00F43ADE" w:rsidRDefault="003A2E7F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A2E7F" w:rsidRPr="005C7662" w:rsidRDefault="003A2E7F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>Diurético Osmótico</w:t>
          </w:r>
        </w:p>
      </w:tc>
    </w:tr>
    <w:tr w:rsidR="003A2E7F" w:rsidRPr="00F43ADE">
      <w:trPr>
        <w:trHeight w:val="541"/>
      </w:trPr>
      <w:tc>
        <w:tcPr>
          <w:tcW w:w="2448" w:type="dxa"/>
          <w:vMerge/>
        </w:tcPr>
        <w:p w:rsidR="003A2E7F" w:rsidRPr="00F43ADE" w:rsidRDefault="003A2E7F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3A2E7F" w:rsidRPr="00F43ADE" w:rsidRDefault="003A2E7F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CA34B2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CA34B2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3A2E7F" w:rsidRDefault="003A2E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D734D0"/>
    <w:multiLevelType w:val="hybridMultilevel"/>
    <w:tmpl w:val="A592583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A22A43"/>
    <w:multiLevelType w:val="hybridMultilevel"/>
    <w:tmpl w:val="61F68FF6"/>
    <w:lvl w:ilvl="0" w:tplc="37FE94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055671"/>
    <w:multiLevelType w:val="hybridMultilevel"/>
    <w:tmpl w:val="E0FCC1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4B7722C"/>
    <w:multiLevelType w:val="hybridMultilevel"/>
    <w:tmpl w:val="7FBA723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5C96895"/>
    <w:multiLevelType w:val="hybridMultilevel"/>
    <w:tmpl w:val="D3F2895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CD484F"/>
    <w:multiLevelType w:val="hybridMultilevel"/>
    <w:tmpl w:val="A71EBE50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B53F41"/>
    <w:multiLevelType w:val="hybridMultilevel"/>
    <w:tmpl w:val="AFFCE10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32AC2EE4"/>
    <w:multiLevelType w:val="hybridMultilevel"/>
    <w:tmpl w:val="24E49A70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F5176E9"/>
    <w:multiLevelType w:val="hybridMultilevel"/>
    <w:tmpl w:val="1EB6893C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2"/>
  </w:num>
  <w:num w:numId="3">
    <w:abstractNumId w:val="5"/>
  </w:num>
  <w:num w:numId="4">
    <w:abstractNumId w:val="2"/>
  </w:num>
  <w:num w:numId="5">
    <w:abstractNumId w:val="18"/>
  </w:num>
  <w:num w:numId="6">
    <w:abstractNumId w:val="6"/>
  </w:num>
  <w:num w:numId="7">
    <w:abstractNumId w:val="9"/>
  </w:num>
  <w:num w:numId="8">
    <w:abstractNumId w:val="17"/>
  </w:num>
  <w:num w:numId="9">
    <w:abstractNumId w:val="0"/>
  </w:num>
  <w:num w:numId="10">
    <w:abstractNumId w:val="21"/>
  </w:num>
  <w:num w:numId="11">
    <w:abstractNumId w:val="24"/>
  </w:num>
  <w:num w:numId="12">
    <w:abstractNumId w:val="23"/>
  </w:num>
  <w:num w:numId="13">
    <w:abstractNumId w:val="7"/>
  </w:num>
  <w:num w:numId="14">
    <w:abstractNumId w:val="11"/>
  </w:num>
  <w:num w:numId="15">
    <w:abstractNumId w:val="1"/>
  </w:num>
  <w:num w:numId="16">
    <w:abstractNumId w:val="27"/>
  </w:num>
  <w:num w:numId="17">
    <w:abstractNumId w:val="8"/>
  </w:num>
  <w:num w:numId="18">
    <w:abstractNumId w:val="25"/>
  </w:num>
  <w:num w:numId="19">
    <w:abstractNumId w:val="28"/>
  </w:num>
  <w:num w:numId="20">
    <w:abstractNumId w:val="14"/>
  </w:num>
  <w:num w:numId="21">
    <w:abstractNumId w:val="4"/>
  </w:num>
  <w:num w:numId="22">
    <w:abstractNumId w:val="12"/>
  </w:num>
  <w:num w:numId="23">
    <w:abstractNumId w:val="26"/>
  </w:num>
  <w:num w:numId="24">
    <w:abstractNumId w:val="13"/>
  </w:num>
  <w:num w:numId="25">
    <w:abstractNumId w:val="3"/>
  </w:num>
  <w:num w:numId="26">
    <w:abstractNumId w:val="16"/>
  </w:num>
  <w:num w:numId="27">
    <w:abstractNumId w:val="20"/>
  </w:num>
  <w:num w:numId="28">
    <w:abstractNumId w:val="10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2EE"/>
    <w:rsid w:val="00025EE7"/>
    <w:rsid w:val="000501F5"/>
    <w:rsid w:val="000529B0"/>
    <w:rsid w:val="0005661A"/>
    <w:rsid w:val="00080362"/>
    <w:rsid w:val="00081206"/>
    <w:rsid w:val="000A69DD"/>
    <w:rsid w:val="000B18E8"/>
    <w:rsid w:val="000C0E59"/>
    <w:rsid w:val="000D6C6F"/>
    <w:rsid w:val="000E60D0"/>
    <w:rsid w:val="00114A1B"/>
    <w:rsid w:val="00116054"/>
    <w:rsid w:val="0012000C"/>
    <w:rsid w:val="00146986"/>
    <w:rsid w:val="001500C3"/>
    <w:rsid w:val="00151C97"/>
    <w:rsid w:val="00162B5C"/>
    <w:rsid w:val="001A0AD8"/>
    <w:rsid w:val="001A210E"/>
    <w:rsid w:val="001B6977"/>
    <w:rsid w:val="001C0EB9"/>
    <w:rsid w:val="001C27D4"/>
    <w:rsid w:val="001F0D93"/>
    <w:rsid w:val="001F27B9"/>
    <w:rsid w:val="001F35A2"/>
    <w:rsid w:val="001F6804"/>
    <w:rsid w:val="00201B0E"/>
    <w:rsid w:val="002224A6"/>
    <w:rsid w:val="002508C1"/>
    <w:rsid w:val="00251E6B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2E8F"/>
    <w:rsid w:val="002E6DDB"/>
    <w:rsid w:val="002E77BE"/>
    <w:rsid w:val="0031203D"/>
    <w:rsid w:val="00315A68"/>
    <w:rsid w:val="00316663"/>
    <w:rsid w:val="00325392"/>
    <w:rsid w:val="003418B7"/>
    <w:rsid w:val="003477EB"/>
    <w:rsid w:val="00347BE4"/>
    <w:rsid w:val="003563E8"/>
    <w:rsid w:val="003A2E7F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646D8"/>
    <w:rsid w:val="00465E77"/>
    <w:rsid w:val="00490624"/>
    <w:rsid w:val="004941CD"/>
    <w:rsid w:val="00497568"/>
    <w:rsid w:val="004A1A85"/>
    <w:rsid w:val="004C5A90"/>
    <w:rsid w:val="004E4668"/>
    <w:rsid w:val="004F1413"/>
    <w:rsid w:val="004F1A24"/>
    <w:rsid w:val="004F3C37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4D04"/>
    <w:rsid w:val="005A5A24"/>
    <w:rsid w:val="005A61F1"/>
    <w:rsid w:val="005B2279"/>
    <w:rsid w:val="005B2D4E"/>
    <w:rsid w:val="005C7662"/>
    <w:rsid w:val="005D2F0B"/>
    <w:rsid w:val="005D3FBE"/>
    <w:rsid w:val="005D5BC4"/>
    <w:rsid w:val="005D6123"/>
    <w:rsid w:val="005F71AF"/>
    <w:rsid w:val="0061097F"/>
    <w:rsid w:val="00620429"/>
    <w:rsid w:val="00640807"/>
    <w:rsid w:val="00643A36"/>
    <w:rsid w:val="00644E60"/>
    <w:rsid w:val="00665801"/>
    <w:rsid w:val="00666FC3"/>
    <w:rsid w:val="00676BB5"/>
    <w:rsid w:val="006948CA"/>
    <w:rsid w:val="006B2BC7"/>
    <w:rsid w:val="006E79D0"/>
    <w:rsid w:val="00710B8D"/>
    <w:rsid w:val="007177F3"/>
    <w:rsid w:val="00721041"/>
    <w:rsid w:val="007465C6"/>
    <w:rsid w:val="00750DD1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497A"/>
    <w:rsid w:val="007E79C6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621DB"/>
    <w:rsid w:val="00984142"/>
    <w:rsid w:val="00991541"/>
    <w:rsid w:val="00996867"/>
    <w:rsid w:val="009A3D4E"/>
    <w:rsid w:val="009A4C72"/>
    <w:rsid w:val="009A6CEB"/>
    <w:rsid w:val="009B2936"/>
    <w:rsid w:val="009C3169"/>
    <w:rsid w:val="009C645F"/>
    <w:rsid w:val="009C745D"/>
    <w:rsid w:val="009C7D5F"/>
    <w:rsid w:val="009D3019"/>
    <w:rsid w:val="009E17AE"/>
    <w:rsid w:val="009E52BE"/>
    <w:rsid w:val="009F3DE3"/>
    <w:rsid w:val="00A026CA"/>
    <w:rsid w:val="00A04DE7"/>
    <w:rsid w:val="00A06CDB"/>
    <w:rsid w:val="00A13181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77A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0490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B6828"/>
    <w:rsid w:val="00BC0E85"/>
    <w:rsid w:val="00BC3EF0"/>
    <w:rsid w:val="00BE0BBA"/>
    <w:rsid w:val="00BE1875"/>
    <w:rsid w:val="00BF1C44"/>
    <w:rsid w:val="00BF494B"/>
    <w:rsid w:val="00BF602D"/>
    <w:rsid w:val="00C007FC"/>
    <w:rsid w:val="00C013C3"/>
    <w:rsid w:val="00C07A9A"/>
    <w:rsid w:val="00C14F59"/>
    <w:rsid w:val="00C31AEF"/>
    <w:rsid w:val="00C379EA"/>
    <w:rsid w:val="00C42C44"/>
    <w:rsid w:val="00C47388"/>
    <w:rsid w:val="00C51C15"/>
    <w:rsid w:val="00C77235"/>
    <w:rsid w:val="00C77C86"/>
    <w:rsid w:val="00C80705"/>
    <w:rsid w:val="00C8476C"/>
    <w:rsid w:val="00C915C1"/>
    <w:rsid w:val="00CA09AF"/>
    <w:rsid w:val="00CA21C2"/>
    <w:rsid w:val="00CA34B2"/>
    <w:rsid w:val="00CB2F2A"/>
    <w:rsid w:val="00CC062E"/>
    <w:rsid w:val="00CF1CD7"/>
    <w:rsid w:val="00CF3462"/>
    <w:rsid w:val="00CF43BC"/>
    <w:rsid w:val="00D04BA3"/>
    <w:rsid w:val="00D05D91"/>
    <w:rsid w:val="00D22C21"/>
    <w:rsid w:val="00D26449"/>
    <w:rsid w:val="00D30DAF"/>
    <w:rsid w:val="00D446BA"/>
    <w:rsid w:val="00D44BEC"/>
    <w:rsid w:val="00D51C71"/>
    <w:rsid w:val="00D52330"/>
    <w:rsid w:val="00D73137"/>
    <w:rsid w:val="00D760EE"/>
    <w:rsid w:val="00D8797E"/>
    <w:rsid w:val="00D930F0"/>
    <w:rsid w:val="00DB285C"/>
    <w:rsid w:val="00DB29B5"/>
    <w:rsid w:val="00DC23DF"/>
    <w:rsid w:val="00DC2E0A"/>
    <w:rsid w:val="00DE66D5"/>
    <w:rsid w:val="00DF462F"/>
    <w:rsid w:val="00DF6166"/>
    <w:rsid w:val="00DF68CC"/>
    <w:rsid w:val="00E01537"/>
    <w:rsid w:val="00E25F2B"/>
    <w:rsid w:val="00E455D6"/>
    <w:rsid w:val="00E54441"/>
    <w:rsid w:val="00E6758F"/>
    <w:rsid w:val="00E924F9"/>
    <w:rsid w:val="00E95C75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0E9"/>
    <w:rsid w:val="00F7778E"/>
    <w:rsid w:val="00F80E70"/>
    <w:rsid w:val="00F8451A"/>
    <w:rsid w:val="00F857EC"/>
    <w:rsid w:val="00F92AA5"/>
    <w:rsid w:val="00F93BAA"/>
    <w:rsid w:val="00FA4D2B"/>
    <w:rsid w:val="00FB0F00"/>
    <w:rsid w:val="00FB6C36"/>
    <w:rsid w:val="00FC55B0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C5974B7-F6DD-4162-9AA9-6A278717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2008-05-21T16:19:00Z</cp:lastPrinted>
  <dcterms:created xsi:type="dcterms:W3CDTF">2026-07-16T19:52:00Z</dcterms:created>
  <dcterms:modified xsi:type="dcterms:W3CDTF">2026-07-16T19:52:00Z</dcterms:modified>
</cp:coreProperties>
</file>