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E96E0E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E96E0E">
      <w:pPr>
        <w:keepNext/>
      </w:pPr>
    </w:p>
    <w:p w:rsidR="00E96E0E" w:rsidRPr="00E96E0E" w:rsidRDefault="00E96E0E" w:rsidP="008823EF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Sinonimia:</w:t>
      </w:r>
      <w:r w:rsidRPr="00E96E0E">
        <w:rPr>
          <w:rFonts w:ascii="Arial" w:hAnsi="Arial" w:cs="Arial"/>
          <w:lang w:val="es-AR"/>
        </w:rPr>
        <w:t xml:space="preserve"> N/A</w:t>
      </w:r>
    </w:p>
    <w:p w:rsidR="00E96E0E" w:rsidRPr="00E96E0E" w:rsidRDefault="00E96E0E" w:rsidP="00E96E0E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CAS N°:</w:t>
      </w:r>
      <w:r w:rsidRPr="00E96E0E">
        <w:rPr>
          <w:rFonts w:ascii="Arial" w:hAnsi="Arial" w:cs="Arial"/>
          <w:lang w:val="es-AR"/>
        </w:rPr>
        <w:t xml:space="preserve"> [738-70-5]</w:t>
      </w:r>
    </w:p>
    <w:p w:rsidR="00E96E0E" w:rsidRPr="00E96E0E" w:rsidRDefault="00E96E0E" w:rsidP="00E96E0E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Nombre químico:</w:t>
      </w:r>
    </w:p>
    <w:p w:rsidR="00E96E0E" w:rsidRDefault="00E96E0E" w:rsidP="00E96E0E">
      <w:pPr>
        <w:keepNext/>
        <w:numPr>
          <w:ilvl w:val="1"/>
          <w:numId w:val="45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iCs/>
          <w:lang w:val="es-AR"/>
        </w:rPr>
        <w:t>Según USP 30</w:t>
      </w:r>
      <w:r w:rsidRPr="00E96E0E">
        <w:rPr>
          <w:rFonts w:ascii="Arial" w:hAnsi="Arial" w:cs="Arial"/>
          <w:lang w:val="es-AR"/>
        </w:rPr>
        <w:t>: 2,4-Diamino-5-(3,4,5-trimetoxibencil) pirimidina.</w:t>
      </w:r>
    </w:p>
    <w:p w:rsidR="00E96E0E" w:rsidRPr="00E96E0E" w:rsidRDefault="00E96E0E" w:rsidP="00E96E0E">
      <w:pPr>
        <w:keepNext/>
        <w:ind w:left="900"/>
        <w:rPr>
          <w:rFonts w:ascii="Arial" w:hAnsi="Arial" w:cs="Arial"/>
          <w:lang w:val="es-AR"/>
        </w:rPr>
      </w:pPr>
    </w:p>
    <w:p w:rsidR="00E96E0E" w:rsidRDefault="00E96E0E" w:rsidP="00E96E0E">
      <w:pPr>
        <w:keepNext/>
        <w:numPr>
          <w:ilvl w:val="1"/>
          <w:numId w:val="45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iCs/>
          <w:lang w:val="es-AR"/>
        </w:rPr>
        <w:t>Según Eur. Ph. 4</w:t>
      </w:r>
      <w:r w:rsidRPr="00E96E0E">
        <w:rPr>
          <w:rFonts w:ascii="Arial" w:hAnsi="Arial" w:cs="Arial"/>
          <w:iCs/>
          <w:sz w:val="20"/>
          <w:szCs w:val="20"/>
          <w:lang w:val="es-AR"/>
        </w:rPr>
        <w:t xml:space="preserve">ª </w:t>
      </w:r>
      <w:r w:rsidRPr="00E96E0E">
        <w:rPr>
          <w:rFonts w:ascii="Arial" w:hAnsi="Arial" w:cs="Arial"/>
          <w:iCs/>
          <w:lang w:val="es-AR"/>
        </w:rPr>
        <w:t>ed</w:t>
      </w:r>
      <w:r w:rsidRPr="00E96E0E">
        <w:rPr>
          <w:rFonts w:ascii="Arial" w:hAnsi="Arial" w:cs="Arial"/>
          <w:lang w:val="es-AR"/>
        </w:rPr>
        <w:t>: 5-(3,4,5-Trimethoxybenzyl) pyrimidine-2,4-diamine.</w:t>
      </w:r>
    </w:p>
    <w:p w:rsidR="00E96E0E" w:rsidRPr="00E96E0E" w:rsidRDefault="00E96E0E" w:rsidP="00E96E0E">
      <w:pPr>
        <w:keepNext/>
        <w:rPr>
          <w:rFonts w:ascii="Arial" w:hAnsi="Arial" w:cs="Arial"/>
          <w:lang w:val="es-AR"/>
        </w:rPr>
      </w:pPr>
    </w:p>
    <w:p w:rsidR="00E96E0E" w:rsidRPr="00E96E0E" w:rsidRDefault="00E96E0E" w:rsidP="008823EF">
      <w:pPr>
        <w:keepNext/>
        <w:numPr>
          <w:ilvl w:val="0"/>
          <w:numId w:val="43"/>
        </w:numPr>
        <w:rPr>
          <w:rFonts w:ascii="Arial" w:hAnsi="Arial" w:cs="Arial"/>
          <w:sz w:val="20"/>
          <w:szCs w:val="20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Fórmula molecular</w:t>
      </w:r>
      <w:r w:rsidRPr="00E96E0E">
        <w:rPr>
          <w:rFonts w:ascii="Arial" w:hAnsi="Arial" w:cs="Arial"/>
          <w:lang w:val="es-AR"/>
        </w:rPr>
        <w:t xml:space="preserve"> (FM): C</w:t>
      </w:r>
      <w:r w:rsidRPr="00E96E0E">
        <w:rPr>
          <w:rFonts w:ascii="Arial" w:hAnsi="Arial" w:cs="Arial"/>
          <w:sz w:val="20"/>
          <w:szCs w:val="20"/>
          <w:lang w:val="es-AR"/>
        </w:rPr>
        <w:t>14</w:t>
      </w:r>
      <w:r w:rsidRPr="00E96E0E">
        <w:rPr>
          <w:rFonts w:ascii="Arial" w:hAnsi="Arial" w:cs="Arial"/>
          <w:lang w:val="es-AR"/>
        </w:rPr>
        <w:t>H</w:t>
      </w:r>
      <w:r w:rsidRPr="00E96E0E">
        <w:rPr>
          <w:rFonts w:ascii="Arial" w:hAnsi="Arial" w:cs="Arial"/>
          <w:sz w:val="20"/>
          <w:szCs w:val="20"/>
          <w:lang w:val="es-AR"/>
        </w:rPr>
        <w:t>18</w:t>
      </w:r>
      <w:r w:rsidRPr="00E96E0E">
        <w:rPr>
          <w:rFonts w:ascii="Arial" w:hAnsi="Arial" w:cs="Arial"/>
          <w:lang w:val="es-AR"/>
        </w:rPr>
        <w:t>N</w:t>
      </w:r>
      <w:r w:rsidRPr="00E96E0E">
        <w:rPr>
          <w:rFonts w:ascii="Arial" w:hAnsi="Arial" w:cs="Arial"/>
          <w:sz w:val="20"/>
          <w:szCs w:val="20"/>
          <w:lang w:val="es-AR"/>
        </w:rPr>
        <w:t>4</w:t>
      </w:r>
      <w:r w:rsidRPr="00E96E0E">
        <w:rPr>
          <w:rFonts w:ascii="Arial" w:hAnsi="Arial" w:cs="Arial"/>
          <w:lang w:val="es-AR"/>
        </w:rPr>
        <w:t>O</w:t>
      </w:r>
      <w:r w:rsidRPr="00E96E0E">
        <w:rPr>
          <w:rFonts w:ascii="Arial" w:hAnsi="Arial" w:cs="Arial"/>
          <w:sz w:val="20"/>
          <w:szCs w:val="20"/>
          <w:lang w:val="es-AR"/>
        </w:rPr>
        <w:t>3</w:t>
      </w:r>
    </w:p>
    <w:p w:rsidR="00E96E0E" w:rsidRPr="00E96E0E" w:rsidRDefault="00E96E0E" w:rsidP="00E96E0E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 xml:space="preserve">Peso molecular (PM): </w:t>
      </w:r>
      <w:r w:rsidRPr="00E96E0E">
        <w:rPr>
          <w:rFonts w:ascii="Arial" w:hAnsi="Arial" w:cs="Arial"/>
          <w:lang w:val="es-AR"/>
        </w:rPr>
        <w:t>290.32</w:t>
      </w:r>
    </w:p>
    <w:p w:rsidR="00E96E0E" w:rsidRPr="00E96E0E" w:rsidRDefault="00E96E0E" w:rsidP="00E96E0E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Envasado y almacenamiento</w:t>
      </w:r>
      <w:r w:rsidRPr="00E96E0E">
        <w:rPr>
          <w:rFonts w:ascii="Arial" w:hAnsi="Arial" w:cs="Arial"/>
          <w:lang w:val="es-AR"/>
        </w:rPr>
        <w:t>: Conservar en envases impermeables y resistentes a la luz. Almacenar a temperatura ambiente.</w:t>
      </w:r>
    </w:p>
    <w:p w:rsidR="009B1B87" w:rsidRPr="009B1B87" w:rsidRDefault="009B1B87" w:rsidP="00E96E0E">
      <w:pPr>
        <w:keepNext/>
        <w:rPr>
          <w:rFonts w:ascii="Arial" w:hAnsi="Arial" w:cs="Arial"/>
          <w:lang w:val="es-AR"/>
        </w:rPr>
      </w:pPr>
    </w:p>
    <w:p w:rsidR="00325392" w:rsidRDefault="00F92AA5" w:rsidP="004E0499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4E0499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9"/>
        <w:gridCol w:w="2168"/>
        <w:gridCol w:w="2020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E049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E96E0E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Aspecto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Polvo cristalino o cr</w:t>
            </w:r>
            <w:r>
              <w:rPr>
                <w:rFonts w:ascii="Arial" w:hAnsi="Arial" w:cs="Arial"/>
                <w:lang w:val="es-AR"/>
              </w:rPr>
              <w:t>istales de color blanco a crema</w:t>
            </w:r>
            <w:r w:rsidRPr="00E96E0E">
              <w:rPr>
                <w:rFonts w:ascii="Arial" w:hAnsi="Arial" w:cs="Arial"/>
                <w:lang w:val="es-AR"/>
              </w:rPr>
              <w:t>.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Inodoro.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Observación visual</w:t>
            </w:r>
            <w:r>
              <w:rPr>
                <w:rFonts w:ascii="Arial" w:hAnsi="Arial" w:cs="Arial"/>
                <w:lang w:val="es-AR"/>
              </w:rPr>
              <w:t xml:space="preserve"> y s</w:t>
            </w:r>
            <w:r w:rsidRPr="00E96E0E">
              <w:rPr>
                <w:rFonts w:ascii="Arial" w:hAnsi="Arial" w:cs="Arial"/>
                <w:lang w:val="es-AR"/>
              </w:rPr>
              <w:t>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E96E0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Muy poco soluble en agua; soluble en alcohol bencílico; moderadamente soluble en cloroformo y metanol;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E96E0E">
              <w:rPr>
                <w:rFonts w:ascii="Arial" w:hAnsi="Arial" w:cs="Arial"/>
                <w:lang w:val="es-AR"/>
              </w:rPr>
              <w:t>poco soluble en alcohol y en acetona; prácticamente insoluble en éter y en tetracloruro de carbono.</w:t>
            </w:r>
          </w:p>
        </w:tc>
        <w:tc>
          <w:tcPr>
            <w:tcW w:w="1068" w:type="pct"/>
          </w:tcPr>
          <w:p w:rsidR="00E96E0E" w:rsidRPr="00E96E0E" w:rsidRDefault="00BE3374" w:rsidP="004E0499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4E0499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BE3374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4E0499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4B3F45" w:rsidP="004E0499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Espectrosc</w:t>
            </w:r>
            <w:r w:rsidR="00BE3374">
              <w:rPr>
                <w:rFonts w:ascii="Arial" w:hAnsi="Arial" w:cs="Arial"/>
                <w:lang w:val="es-AR"/>
              </w:rPr>
              <w:t>opí</w:t>
            </w:r>
            <w:r w:rsidRPr="004B3F45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27" w:type="pct"/>
          </w:tcPr>
          <w:p w:rsidR="004B3F45" w:rsidRPr="004B3F45" w:rsidRDefault="004B3F45" w:rsidP="004E0499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</w:t>
            </w:r>
            <w:r w:rsidR="00BE3374">
              <w:rPr>
                <w:rFonts w:ascii="Arial" w:hAnsi="Arial" w:cs="Arial"/>
                <w:lang w:val="es-AR"/>
              </w:rPr>
              <w:t>S</w:t>
            </w:r>
            <w:r w:rsidRPr="004B3F45">
              <w:rPr>
                <w:rFonts w:ascii="Arial" w:hAnsi="Arial" w:cs="Arial"/>
                <w:lang w:val="es-AR"/>
              </w:rPr>
              <w:t>)</w:t>
            </w:r>
          </w:p>
        </w:tc>
      </w:tr>
      <w:tr w:rsidR="008823EF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8823EF" w:rsidRPr="00E96E0E" w:rsidRDefault="008823EF" w:rsidP="00487C61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8823EF" w:rsidRPr="00E96E0E" w:rsidRDefault="008823EF" w:rsidP="00487C61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Presenta máximos y mínimos a las mismas λ que el estándar de referencia, y las absortividades a 287 nm no difieren en más de un 3.0 %.</w:t>
            </w:r>
          </w:p>
        </w:tc>
        <w:tc>
          <w:tcPr>
            <w:tcW w:w="1068" w:type="pct"/>
          </w:tcPr>
          <w:p w:rsidR="008823EF" w:rsidRPr="00E96E0E" w:rsidRDefault="008823EF" w:rsidP="00487C61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Espectrofotometría UV</w:t>
            </w:r>
          </w:p>
        </w:tc>
        <w:tc>
          <w:tcPr>
            <w:tcW w:w="1027" w:type="pct"/>
          </w:tcPr>
          <w:p w:rsidR="008823EF" w:rsidRPr="00E96E0E" w:rsidRDefault="008823EF" w:rsidP="00487C61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4C0C58" w:rsidRDefault="004C0C58" w:rsidP="004E0499">
      <w:pPr>
        <w:keepNext/>
        <w:keepLines/>
        <w:widowControl w:val="0"/>
        <w:rPr>
          <w:rFonts w:ascii="Arial" w:hAnsi="Arial" w:cs="Arial"/>
        </w:rPr>
      </w:pPr>
    </w:p>
    <w:p w:rsidR="00E96E0E" w:rsidRDefault="00E96E0E" w:rsidP="004E0499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54"/>
        <w:gridCol w:w="2132"/>
        <w:gridCol w:w="202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8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E0499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E0499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B1B87" w:rsidRPr="003E675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9B1B87" w:rsidRPr="008C0588" w:rsidRDefault="009B1B87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9B1B87" w:rsidRPr="003E675A" w:rsidRDefault="009B1B87" w:rsidP="004E0499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9B1B87" w:rsidRPr="003E675A" w:rsidRDefault="009B1B87" w:rsidP="004E0499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9B1B87" w:rsidRPr="003E675A" w:rsidRDefault="009B1B87" w:rsidP="004E0499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E96E0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Intervalo de fusión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199°-203° C</w:t>
            </w:r>
          </w:p>
        </w:tc>
        <w:tc>
          <w:tcPr>
            <w:tcW w:w="1068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Método del tubo capilar.</w:t>
            </w:r>
          </w:p>
        </w:tc>
        <w:tc>
          <w:tcPr>
            <w:tcW w:w="1015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 (741)</w:t>
            </w:r>
          </w:p>
        </w:tc>
      </w:tr>
      <w:tr w:rsidR="00E96E0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8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15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E96E0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8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15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E96E0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≤ 0,1 % de cualquier impureza individual y ≤ 0,2 % del total de impurezas.</w:t>
            </w:r>
          </w:p>
        </w:tc>
        <w:tc>
          <w:tcPr>
            <w:tcW w:w="1068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E96E0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96E0E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80" w:type="pct"/>
            <w:tcBorders>
              <w:left w:val="double" w:sz="4" w:space="0" w:color="auto"/>
            </w:tcBorders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 xml:space="preserve">98,5 – 101,0% de </w:t>
            </w:r>
            <w:r w:rsidR="00F11AE3">
              <w:rPr>
                <w:rFonts w:ascii="Arial" w:hAnsi="Arial" w:cs="Arial"/>
                <w:lang w:val="es-AR"/>
              </w:rPr>
              <w:t>Trimetoprima</w:t>
            </w:r>
            <w:r w:rsidRPr="00E96E0E">
              <w:rPr>
                <w:rFonts w:ascii="Arial" w:hAnsi="Arial" w:cs="Arial"/>
                <w:lang w:val="es-AR"/>
              </w:rPr>
              <w:t>, calculado con respecto a la sustancia seca.</w:t>
            </w: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</w:p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15" w:type="pct"/>
          </w:tcPr>
          <w:p w:rsidR="00E96E0E" w:rsidRPr="00E96E0E" w:rsidRDefault="00E96E0E" w:rsidP="004E0499">
            <w:pPr>
              <w:keepNext/>
              <w:rPr>
                <w:rFonts w:ascii="Arial" w:hAnsi="Arial" w:cs="Arial"/>
                <w:lang w:val="es-AR"/>
              </w:rPr>
            </w:pPr>
            <w:r w:rsidRPr="00E96E0E">
              <w:rPr>
                <w:rFonts w:ascii="Arial" w:hAnsi="Arial" w:cs="Arial"/>
                <w:lang w:val="es-AR"/>
              </w:rPr>
              <w:t>USP 30, técnica de valoración de comprimido</w:t>
            </w:r>
            <w:r w:rsidR="00BE3374">
              <w:rPr>
                <w:rFonts w:ascii="Arial" w:hAnsi="Arial" w:cs="Arial"/>
                <w:lang w:val="es-AR"/>
              </w:rPr>
              <w:t>s de trimetoprima y sulfametoxa</w:t>
            </w:r>
            <w:r w:rsidRPr="00E96E0E">
              <w:rPr>
                <w:rFonts w:ascii="Arial" w:hAnsi="Arial" w:cs="Arial"/>
                <w:lang w:val="es-AR"/>
              </w:rPr>
              <w:t>zol, adaptada.</w:t>
            </w:r>
          </w:p>
        </w:tc>
      </w:tr>
    </w:tbl>
    <w:p w:rsidR="003E675A" w:rsidRDefault="003E675A" w:rsidP="004E0499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4E049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4E0499">
      <w:pPr>
        <w:keepNext/>
        <w:keepLines/>
        <w:widowControl w:val="0"/>
      </w:pPr>
    </w:p>
    <w:p w:rsidR="00F33A4C" w:rsidRPr="00F33A4C" w:rsidRDefault="009C3169" w:rsidP="004E049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E049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4E049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E0499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4E0499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1504C2" w:rsidP="004E0499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4E0499">
      <w:pPr>
        <w:keepNext/>
        <w:keepLines/>
        <w:widowControl w:val="0"/>
      </w:pP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BE3374" w:rsidRDefault="00F33A4C" w:rsidP="005422C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lastRenderedPageBreak/>
        <w:t xml:space="preserve"> Hugo Gil &amp; asociados SRL</w:t>
      </w:r>
    </w:p>
    <w:p w:rsidR="00F33A4C" w:rsidRPr="00F33A4C" w:rsidRDefault="00F33A4C" w:rsidP="004E0499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BAA" w:rsidRDefault="00A31BAA" w:rsidP="00BE1875">
      <w:pPr>
        <w:pStyle w:val="Encabezado"/>
      </w:pPr>
      <w:r>
        <w:separator/>
      </w:r>
    </w:p>
  </w:endnote>
  <w:endnote w:type="continuationSeparator" w:id="0">
    <w:p w:rsidR="00A31BAA" w:rsidRDefault="00A31BAA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F11AE3">
      <w:tc>
        <w:tcPr>
          <w:tcW w:w="2268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</w:p>
      </w:tc>
    </w:tr>
    <w:tr w:rsidR="00F11AE3">
      <w:trPr>
        <w:trHeight w:val="1489"/>
      </w:trPr>
      <w:tc>
        <w:tcPr>
          <w:tcW w:w="2268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F11AE3" w:rsidRPr="00A708F6" w:rsidRDefault="00F11AE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F11AE3" w:rsidRDefault="00F11A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BAA" w:rsidRDefault="00A31BAA" w:rsidP="00BE1875">
      <w:pPr>
        <w:pStyle w:val="Encabezado"/>
      </w:pPr>
      <w:r>
        <w:separator/>
      </w:r>
    </w:p>
  </w:footnote>
  <w:footnote w:type="continuationSeparator" w:id="0">
    <w:p w:rsidR="00A31BAA" w:rsidRDefault="00A31BAA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AE3" w:rsidRDefault="00F11AE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0"/>
      <w:gridCol w:w="3239"/>
    </w:tblGrid>
    <w:tr w:rsidR="00F11AE3">
      <w:trPr>
        <w:trHeight w:val="620"/>
      </w:trPr>
      <w:tc>
        <w:tcPr>
          <w:tcW w:w="2448" w:type="dxa"/>
          <w:vMerge w:val="restart"/>
        </w:tcPr>
        <w:p w:rsidR="00F11AE3" w:rsidRPr="00F43ADE" w:rsidRDefault="00821067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11AE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F11AE3" w:rsidRDefault="00F11AE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F11AE3" w:rsidRDefault="00F11AE3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F11AE3" w:rsidRPr="007A22E9" w:rsidRDefault="00F11AE3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TRIMETOPRIMA</w:t>
          </w:r>
        </w:p>
      </w:tc>
      <w:tc>
        <w:tcPr>
          <w:tcW w:w="3293" w:type="dxa"/>
        </w:tcPr>
        <w:p w:rsidR="00F11AE3" w:rsidRDefault="00F11AE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F11AE3" w:rsidRPr="00701EFE" w:rsidRDefault="00F11AE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MP077-00</w:t>
          </w:r>
        </w:p>
      </w:tc>
    </w:tr>
    <w:tr w:rsidR="00F11AE3">
      <w:trPr>
        <w:trHeight w:val="620"/>
      </w:trPr>
      <w:tc>
        <w:tcPr>
          <w:tcW w:w="2448" w:type="dxa"/>
          <w:vMerge/>
        </w:tcPr>
        <w:p w:rsidR="00F11AE3" w:rsidRPr="00F43ADE" w:rsidRDefault="00F11AE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F11AE3" w:rsidRPr="00F43ADE" w:rsidRDefault="00F11AE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F11AE3" w:rsidRPr="00D30DAF" w:rsidRDefault="00F11AE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F11AE3">
      <w:trPr>
        <w:trHeight w:val="620"/>
      </w:trPr>
      <w:tc>
        <w:tcPr>
          <w:tcW w:w="2448" w:type="dxa"/>
          <w:vMerge/>
        </w:tcPr>
        <w:p w:rsidR="00F11AE3" w:rsidRPr="00F43ADE" w:rsidRDefault="00F11AE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F11AE3" w:rsidRPr="00F43ADE" w:rsidRDefault="00F11AE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F11AE3" w:rsidRPr="005C7662" w:rsidRDefault="00F11AE3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701EFE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Pr="00701EFE">
            <w:rPr>
              <w:rFonts w:ascii="Arial" w:hAnsi="Arial" w:cs="Arial"/>
            </w:rPr>
            <w:t>Quimioterápico bactericida</w:t>
          </w:r>
          <w:r>
            <w:rPr>
              <w:rFonts w:ascii="Arial" w:hAnsi="Arial" w:cs="Arial"/>
              <w:b/>
              <w:color w:val="FF0000"/>
            </w:rPr>
            <w:t xml:space="preserve"> </w:t>
          </w:r>
        </w:p>
      </w:tc>
    </w:tr>
    <w:tr w:rsidR="00F11AE3" w:rsidRPr="00F43ADE">
      <w:trPr>
        <w:trHeight w:val="541"/>
      </w:trPr>
      <w:tc>
        <w:tcPr>
          <w:tcW w:w="2448" w:type="dxa"/>
          <w:vMerge/>
        </w:tcPr>
        <w:p w:rsidR="00F11AE3" w:rsidRPr="00F43ADE" w:rsidRDefault="00F11AE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F11AE3" w:rsidRPr="00F43ADE" w:rsidRDefault="00F11AE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82106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821067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F11AE3" w:rsidRDefault="00F11A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9"/>
  </w:num>
  <w:num w:numId="8">
    <w:abstractNumId w:val="18"/>
  </w:num>
  <w:num w:numId="9">
    <w:abstractNumId w:val="0"/>
  </w:num>
  <w:num w:numId="10">
    <w:abstractNumId w:val="21"/>
  </w:num>
  <w:num w:numId="11">
    <w:abstractNumId w:val="25"/>
  </w:num>
  <w:num w:numId="12">
    <w:abstractNumId w:val="24"/>
  </w:num>
  <w:num w:numId="13">
    <w:abstractNumId w:val="38"/>
  </w:num>
  <w:num w:numId="14">
    <w:abstractNumId w:val="12"/>
  </w:num>
  <w:num w:numId="15">
    <w:abstractNumId w:val="14"/>
  </w:num>
  <w:num w:numId="16">
    <w:abstractNumId w:val="8"/>
  </w:num>
  <w:num w:numId="17">
    <w:abstractNumId w:val="42"/>
  </w:num>
  <w:num w:numId="18">
    <w:abstractNumId w:val="36"/>
  </w:num>
  <w:num w:numId="19">
    <w:abstractNumId w:val="11"/>
  </w:num>
  <w:num w:numId="20">
    <w:abstractNumId w:val="10"/>
  </w:num>
  <w:num w:numId="21">
    <w:abstractNumId w:val="16"/>
  </w:num>
  <w:num w:numId="22">
    <w:abstractNumId w:val="39"/>
  </w:num>
  <w:num w:numId="23">
    <w:abstractNumId w:val="31"/>
  </w:num>
  <w:num w:numId="24">
    <w:abstractNumId w:val="15"/>
  </w:num>
  <w:num w:numId="25">
    <w:abstractNumId w:val="4"/>
  </w:num>
  <w:num w:numId="26">
    <w:abstractNumId w:val="37"/>
  </w:num>
  <w:num w:numId="27">
    <w:abstractNumId w:val="33"/>
  </w:num>
  <w:num w:numId="28">
    <w:abstractNumId w:val="34"/>
  </w:num>
  <w:num w:numId="29">
    <w:abstractNumId w:val="26"/>
  </w:num>
  <w:num w:numId="30">
    <w:abstractNumId w:val="41"/>
  </w:num>
  <w:num w:numId="31">
    <w:abstractNumId w:val="17"/>
  </w:num>
  <w:num w:numId="32">
    <w:abstractNumId w:val="23"/>
  </w:num>
  <w:num w:numId="33">
    <w:abstractNumId w:val="5"/>
  </w:num>
  <w:num w:numId="34">
    <w:abstractNumId w:val="40"/>
  </w:num>
  <w:num w:numId="35">
    <w:abstractNumId w:val="43"/>
  </w:num>
  <w:num w:numId="36">
    <w:abstractNumId w:val="44"/>
  </w:num>
  <w:num w:numId="37">
    <w:abstractNumId w:val="13"/>
  </w:num>
  <w:num w:numId="38">
    <w:abstractNumId w:val="32"/>
  </w:num>
  <w:num w:numId="39">
    <w:abstractNumId w:val="3"/>
  </w:num>
  <w:num w:numId="40">
    <w:abstractNumId w:val="27"/>
  </w:num>
  <w:num w:numId="41">
    <w:abstractNumId w:val="29"/>
  </w:num>
  <w:num w:numId="42">
    <w:abstractNumId w:val="35"/>
  </w:num>
  <w:num w:numId="43">
    <w:abstractNumId w:val="30"/>
  </w:num>
  <w:num w:numId="44">
    <w:abstractNumId w:val="28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9A2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E60D0"/>
    <w:rsid w:val="001143FB"/>
    <w:rsid w:val="00114A1B"/>
    <w:rsid w:val="00116054"/>
    <w:rsid w:val="00137B35"/>
    <w:rsid w:val="001453AA"/>
    <w:rsid w:val="001500C3"/>
    <w:rsid w:val="001504C2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1F7CDA"/>
    <w:rsid w:val="00201B0E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4815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908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87C61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2C9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E3EDC"/>
    <w:rsid w:val="006E6FC5"/>
    <w:rsid w:val="00701EFE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21067"/>
    <w:rsid w:val="008327B6"/>
    <w:rsid w:val="00841529"/>
    <w:rsid w:val="0084270E"/>
    <w:rsid w:val="00842BB3"/>
    <w:rsid w:val="0084552A"/>
    <w:rsid w:val="0085507F"/>
    <w:rsid w:val="008631A7"/>
    <w:rsid w:val="00872DB9"/>
    <w:rsid w:val="008823EF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2AA3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1BAA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374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F462F"/>
    <w:rsid w:val="00DF68CC"/>
    <w:rsid w:val="00E01537"/>
    <w:rsid w:val="00E23478"/>
    <w:rsid w:val="00E25F2B"/>
    <w:rsid w:val="00E455D6"/>
    <w:rsid w:val="00E749F9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1AE3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61CB039-1D83-4FAC-B2AE-162184D3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2008-05-20T17:08:00Z</cp:lastPrinted>
  <dcterms:created xsi:type="dcterms:W3CDTF">2026-07-16T19:59:00Z</dcterms:created>
  <dcterms:modified xsi:type="dcterms:W3CDTF">2026-07-16T19:59:00Z</dcterms:modified>
</cp:coreProperties>
</file>