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AE7BF6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AE7BF6">
      <w:pPr>
        <w:keepNext/>
      </w:pPr>
    </w:p>
    <w:p w:rsidR="00D61B90" w:rsidRDefault="00E96E0E" w:rsidP="00AE7BF6">
      <w:pPr>
        <w:keepNext/>
        <w:numPr>
          <w:ilvl w:val="0"/>
          <w:numId w:val="43"/>
        </w:numPr>
        <w:jc w:val="both"/>
        <w:rPr>
          <w:rFonts w:ascii="Arial" w:hAnsi="Arial" w:cs="Arial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Sinonimia:</w:t>
      </w:r>
      <w:r w:rsidRPr="00E96E0E">
        <w:rPr>
          <w:rFonts w:ascii="Arial" w:hAnsi="Arial" w:cs="Arial"/>
          <w:lang w:val="es-AR"/>
        </w:rPr>
        <w:t xml:space="preserve"> </w:t>
      </w:r>
      <w:r w:rsidR="00D61B90">
        <w:rPr>
          <w:rFonts w:ascii="Arial" w:hAnsi="Arial" w:cs="Arial"/>
          <w:lang w:val="es-AR"/>
        </w:rPr>
        <w:t>Solución para jarabe Desessartz; Desessartz, solución concentrada para jarabe.; Desessartz solución para diluir al 10 %.</w:t>
      </w:r>
    </w:p>
    <w:p w:rsidR="00D61B90" w:rsidRPr="00D61B90" w:rsidRDefault="00E96E0E" w:rsidP="00AE7BF6">
      <w:pPr>
        <w:keepNext/>
        <w:numPr>
          <w:ilvl w:val="0"/>
          <w:numId w:val="43"/>
        </w:numPr>
        <w:rPr>
          <w:rFonts w:ascii="Arial" w:hAnsi="Arial" w:cs="Arial"/>
          <w:u w:val="single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CAS N°:</w:t>
      </w:r>
      <w:r w:rsidRPr="00E96E0E">
        <w:rPr>
          <w:rFonts w:ascii="Arial" w:hAnsi="Arial" w:cs="Arial"/>
          <w:lang w:val="es-AR"/>
        </w:rPr>
        <w:t xml:space="preserve"> </w:t>
      </w:r>
      <w:r w:rsidR="00D61B90">
        <w:rPr>
          <w:rFonts w:ascii="Arial" w:hAnsi="Arial" w:cs="Arial"/>
          <w:lang w:val="es-AR"/>
        </w:rPr>
        <w:t>N/A</w:t>
      </w:r>
    </w:p>
    <w:p w:rsidR="00E96E0E" w:rsidRPr="00D61B90" w:rsidRDefault="00E96E0E" w:rsidP="00AE7BF6">
      <w:pPr>
        <w:keepNext/>
        <w:numPr>
          <w:ilvl w:val="0"/>
          <w:numId w:val="43"/>
        </w:numPr>
        <w:rPr>
          <w:rFonts w:ascii="Arial" w:hAnsi="Arial" w:cs="Arial"/>
          <w:u w:val="single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Nombre químico:</w:t>
      </w:r>
      <w:r w:rsidR="00D61B90">
        <w:rPr>
          <w:rFonts w:ascii="Arial" w:hAnsi="Arial" w:cs="Arial"/>
          <w:lang w:val="es-AR"/>
        </w:rPr>
        <w:t xml:space="preserve"> N/A</w:t>
      </w:r>
    </w:p>
    <w:p w:rsidR="00E96E0E" w:rsidRPr="00E96E0E" w:rsidRDefault="00E96E0E" w:rsidP="00AE7BF6">
      <w:pPr>
        <w:keepNext/>
        <w:numPr>
          <w:ilvl w:val="0"/>
          <w:numId w:val="43"/>
        </w:numPr>
        <w:rPr>
          <w:rFonts w:ascii="Arial" w:hAnsi="Arial" w:cs="Arial"/>
          <w:sz w:val="20"/>
          <w:szCs w:val="20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Fórmula molecular</w:t>
      </w:r>
      <w:r w:rsidRPr="00E96E0E">
        <w:rPr>
          <w:rFonts w:ascii="Arial" w:hAnsi="Arial" w:cs="Arial"/>
          <w:lang w:val="es-AR"/>
        </w:rPr>
        <w:t xml:space="preserve"> (FM): </w:t>
      </w:r>
      <w:r w:rsidR="00D61B90">
        <w:rPr>
          <w:rFonts w:ascii="Arial" w:hAnsi="Arial" w:cs="Arial"/>
          <w:lang w:val="es-AR"/>
        </w:rPr>
        <w:t>N/A</w:t>
      </w:r>
    </w:p>
    <w:p w:rsidR="00D61B90" w:rsidRPr="00D61B90" w:rsidRDefault="00E96E0E" w:rsidP="00AE7BF6">
      <w:pPr>
        <w:keepNext/>
        <w:numPr>
          <w:ilvl w:val="0"/>
          <w:numId w:val="43"/>
        </w:numPr>
        <w:rPr>
          <w:rFonts w:ascii="Arial" w:hAnsi="Arial" w:cs="Arial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Peso molecular (PM):</w:t>
      </w:r>
      <w:r w:rsidR="00D61B90">
        <w:rPr>
          <w:rFonts w:ascii="Arial" w:hAnsi="Arial" w:cs="Arial"/>
          <w:lang w:val="es-AR"/>
        </w:rPr>
        <w:t xml:space="preserve"> N/A</w:t>
      </w:r>
    </w:p>
    <w:p w:rsidR="00D61B90" w:rsidRPr="00D61B90" w:rsidRDefault="00E96E0E" w:rsidP="00AE7BF6">
      <w:pPr>
        <w:pStyle w:val="Ttulo1"/>
        <w:numPr>
          <w:ilvl w:val="0"/>
          <w:numId w:val="43"/>
        </w:numPr>
        <w:spacing w:before="0" w:after="0"/>
        <w:ind w:left="714" w:hanging="357"/>
        <w:rPr>
          <w:b w:val="0"/>
          <w:sz w:val="24"/>
          <w:szCs w:val="24"/>
        </w:rPr>
      </w:pPr>
      <w:r w:rsidRPr="00D61B90">
        <w:rPr>
          <w:b w:val="0"/>
          <w:sz w:val="24"/>
          <w:szCs w:val="24"/>
          <w:u w:val="single"/>
          <w:lang w:val="es-AR"/>
        </w:rPr>
        <w:t>Envasado y almacenamiento</w:t>
      </w:r>
      <w:r w:rsidRPr="00D61B90">
        <w:rPr>
          <w:b w:val="0"/>
          <w:sz w:val="24"/>
          <w:szCs w:val="24"/>
          <w:lang w:val="es-AR"/>
        </w:rPr>
        <w:t xml:space="preserve">: </w:t>
      </w:r>
      <w:r w:rsidR="00D61B90" w:rsidRPr="00D61B90">
        <w:rPr>
          <w:b w:val="0"/>
          <w:sz w:val="24"/>
          <w:szCs w:val="24"/>
        </w:rPr>
        <w:t>Almacenar en envase original, bien cerrado, protegido de la humedad, calor y luz solar directa.</w:t>
      </w:r>
    </w:p>
    <w:p w:rsidR="009B1B87" w:rsidRPr="009B1B87" w:rsidRDefault="009B1B87" w:rsidP="00AE7BF6">
      <w:pPr>
        <w:keepNext/>
        <w:ind w:left="360"/>
        <w:rPr>
          <w:rFonts w:ascii="Arial" w:hAnsi="Arial" w:cs="Arial"/>
          <w:lang w:val="es-AR"/>
        </w:rPr>
      </w:pPr>
    </w:p>
    <w:p w:rsidR="00325392" w:rsidRDefault="00F92AA5" w:rsidP="00AE7BF6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AE7BF6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2"/>
        <w:gridCol w:w="3931"/>
        <w:gridCol w:w="2133"/>
        <w:gridCol w:w="2052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AE7BF6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AE7BF6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AE7BF6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AE7BF6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D61B90" w:rsidRPr="008F2188">
        <w:tblPrEx>
          <w:tblCellMar>
            <w:top w:w="0" w:type="dxa"/>
            <w:bottom w:w="0" w:type="dxa"/>
          </w:tblCellMar>
        </w:tblPrEx>
        <w:trPr>
          <w:trHeight w:val="2144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D61B90" w:rsidRPr="00D61B90" w:rsidRDefault="00D61B90" w:rsidP="00AE7BF6">
            <w:pPr>
              <w:pStyle w:val="Ttulo2"/>
              <w:numPr>
                <w:ilvl w:val="0"/>
                <w:numId w:val="0"/>
              </w:numPr>
              <w:jc w:val="center"/>
              <w:rPr>
                <w:i w:val="0"/>
                <w:sz w:val="24"/>
                <w:szCs w:val="24"/>
              </w:rPr>
            </w:pPr>
            <w:r w:rsidRPr="00D61B90">
              <w:rPr>
                <w:i w:val="0"/>
                <w:sz w:val="24"/>
                <w:szCs w:val="24"/>
              </w:rPr>
              <w:t>Aspecto</w:t>
            </w: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Líquido algo denso, límpido y translúcido, pardo muy oscuro, de consistencia siruposa, y pegajoso al tacto. Por agitación no produce espuma.</w:t>
            </w:r>
          </w:p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 olor agradable, característico, especiado y a azahar pronunciado.</w:t>
            </w:r>
          </w:p>
        </w:tc>
        <w:tc>
          <w:tcPr>
            <w:tcW w:w="1068" w:type="pct"/>
            <w:tcBorders>
              <w:top w:val="double" w:sz="4" w:space="0" w:color="auto"/>
            </w:tcBorders>
            <w:vAlign w:val="center"/>
          </w:tcPr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sensitiva</w:t>
            </w:r>
          </w:p>
        </w:tc>
        <w:tc>
          <w:tcPr>
            <w:tcW w:w="1027" w:type="pct"/>
            <w:tcBorders>
              <w:top w:val="double" w:sz="4" w:space="0" w:color="auto"/>
            </w:tcBorders>
            <w:vAlign w:val="center"/>
          </w:tcPr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D61B90" w:rsidRPr="00407F83">
        <w:tblPrEx>
          <w:tblCellMar>
            <w:top w:w="0" w:type="dxa"/>
            <w:bottom w:w="0" w:type="dxa"/>
          </w:tblCellMar>
        </w:tblPrEx>
        <w:trPr>
          <w:trHeight w:val="872"/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D61B90" w:rsidRPr="00D61B90" w:rsidRDefault="00D61B90" w:rsidP="00AE7BF6">
            <w:pPr>
              <w:pStyle w:val="Ttulo2"/>
              <w:numPr>
                <w:ilvl w:val="0"/>
                <w:numId w:val="0"/>
              </w:numPr>
              <w:jc w:val="center"/>
              <w:rPr>
                <w:i w:val="0"/>
                <w:sz w:val="24"/>
                <w:szCs w:val="24"/>
              </w:rPr>
            </w:pPr>
            <w:r w:rsidRPr="00D61B90">
              <w:rPr>
                <w:i w:val="0"/>
                <w:sz w:val="24"/>
                <w:szCs w:val="24"/>
              </w:rPr>
              <w:t>Solubilidad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Soluble en agua y alcohol, opalesciéndose.</w:t>
            </w:r>
          </w:p>
        </w:tc>
        <w:tc>
          <w:tcPr>
            <w:tcW w:w="1068" w:type="pct"/>
            <w:vAlign w:val="center"/>
          </w:tcPr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-visual</w:t>
            </w:r>
          </w:p>
        </w:tc>
        <w:tc>
          <w:tcPr>
            <w:tcW w:w="1027" w:type="pct"/>
            <w:vAlign w:val="center"/>
          </w:tcPr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D61B90" w:rsidRPr="008F2188">
        <w:tblPrEx>
          <w:tblCellMar>
            <w:top w:w="0" w:type="dxa"/>
            <w:bottom w:w="0" w:type="dxa"/>
          </w:tblCellMar>
        </w:tblPrEx>
        <w:trPr>
          <w:trHeight w:val="1249"/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D61B90" w:rsidRDefault="00D61B90" w:rsidP="00AE7BF6">
            <w:pPr>
              <w:pStyle w:val="Textoindependiente"/>
              <w:keepNext/>
              <w:jc w:val="center"/>
            </w:pPr>
            <w:r>
              <w:t>Identificación  por TLC</w:t>
            </w:r>
          </w:p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Debe coincidir el perfil cromatográfico (Rfs y  revelado) de la muestra, obtenido en el cromatograma, con la bibliografía.</w:t>
            </w:r>
          </w:p>
        </w:tc>
        <w:tc>
          <w:tcPr>
            <w:tcW w:w="1068" w:type="pct"/>
            <w:vAlign w:val="center"/>
          </w:tcPr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27" w:type="pct"/>
            <w:vAlign w:val="center"/>
          </w:tcPr>
          <w:p w:rsidR="00D61B90" w:rsidRDefault="00B3447C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Propia (basada en Plant Drug Analy</w:t>
            </w:r>
            <w:r w:rsidR="00D61B90">
              <w:rPr>
                <w:rFonts w:ascii="Arial" w:hAnsi="Arial" w:cs="Arial"/>
                <w:lang w:val="es-AR"/>
              </w:rPr>
              <w:t>sis)</w:t>
            </w:r>
          </w:p>
        </w:tc>
      </w:tr>
      <w:tr w:rsidR="00D61B90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Identificación química de oxhidrilos fenólicos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Debe dar color verde o azul</w:t>
            </w:r>
          </w:p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</w:tc>
        <w:tc>
          <w:tcPr>
            <w:tcW w:w="1068" w:type="pct"/>
            <w:vAlign w:val="center"/>
          </w:tcPr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Reacción química y observación visual</w:t>
            </w:r>
          </w:p>
        </w:tc>
        <w:tc>
          <w:tcPr>
            <w:tcW w:w="1027" w:type="pct"/>
            <w:vAlign w:val="center"/>
          </w:tcPr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D61B90" w:rsidRDefault="00D61B90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</w:tc>
      </w:tr>
      <w:tr w:rsidR="00323E01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323E01" w:rsidRPr="00323E01" w:rsidRDefault="00323E01" w:rsidP="00AE7BF6">
            <w:pPr>
              <w:pStyle w:val="Ttulo2"/>
              <w:numPr>
                <w:ilvl w:val="0"/>
                <w:numId w:val="0"/>
              </w:numPr>
              <w:spacing w:before="0" w:after="0"/>
              <w:jc w:val="center"/>
              <w:rPr>
                <w:i w:val="0"/>
                <w:sz w:val="24"/>
                <w:szCs w:val="24"/>
              </w:rPr>
            </w:pPr>
            <w:r w:rsidRPr="00323E01">
              <w:rPr>
                <w:i w:val="0"/>
                <w:sz w:val="24"/>
                <w:szCs w:val="24"/>
              </w:rPr>
              <w:t>Densidad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 w:rsidRPr="00323E01">
              <w:rPr>
                <w:rFonts w:ascii="Arial" w:hAnsi="Arial" w:cs="Arial"/>
                <w:lang w:val="es-AR"/>
              </w:rPr>
              <w:t xml:space="preserve">0,950 – </w:t>
            </w:r>
            <w:smartTag w:uri="urn:schemas-microsoft-com:office:smarttags" w:element="metricconverter">
              <w:smartTagPr>
                <w:attr w:name="ProductID" w:val="1,000 g"/>
              </w:smartTagPr>
              <w:r w:rsidRPr="00323E01">
                <w:rPr>
                  <w:rFonts w:ascii="Arial" w:hAnsi="Arial" w:cs="Arial"/>
                  <w:lang w:val="es-AR"/>
                </w:rPr>
                <w:t>1,000</w:t>
              </w:r>
              <w:r>
                <w:rPr>
                  <w:rFonts w:ascii="Arial" w:hAnsi="Arial" w:cs="Arial"/>
                  <w:color w:val="FF0000"/>
                  <w:lang w:val="es-AR"/>
                </w:rPr>
                <w:t xml:space="preserve"> </w:t>
              </w:r>
              <w:r>
                <w:rPr>
                  <w:rFonts w:ascii="Arial" w:hAnsi="Arial" w:cs="Arial"/>
                  <w:lang w:val="es-AR"/>
                </w:rPr>
                <w:t>g</w:t>
              </w:r>
            </w:smartTag>
            <w:r>
              <w:rPr>
                <w:rFonts w:ascii="Arial" w:hAnsi="Arial" w:cs="Arial"/>
                <w:lang w:val="es-AR"/>
              </w:rPr>
              <w:t xml:space="preserve"> /ml</w:t>
            </w:r>
          </w:p>
        </w:tc>
        <w:tc>
          <w:tcPr>
            <w:tcW w:w="1068" w:type="pct"/>
            <w:vAlign w:val="center"/>
          </w:tcPr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Con picnómetro</w:t>
            </w:r>
          </w:p>
        </w:tc>
        <w:tc>
          <w:tcPr>
            <w:tcW w:w="1027" w:type="pct"/>
            <w:vAlign w:val="center"/>
          </w:tcPr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323E01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Residuo seco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AE7BF6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 w:rsidRPr="00323E01">
              <w:rPr>
                <w:rFonts w:ascii="Arial" w:hAnsi="Arial" w:cs="Arial"/>
                <w:lang w:val="es-AR"/>
              </w:rPr>
              <w:t>6,00 – 9,00</w:t>
            </w:r>
            <w:r>
              <w:rPr>
                <w:rFonts w:ascii="Arial" w:hAnsi="Arial" w:cs="Arial"/>
                <w:color w:val="FF0000"/>
                <w:lang w:val="es-AR"/>
              </w:rPr>
              <w:t xml:space="preserve"> </w:t>
            </w:r>
            <w:r>
              <w:rPr>
                <w:rFonts w:ascii="Arial" w:hAnsi="Arial" w:cs="Arial"/>
                <w:lang w:val="es-AR"/>
              </w:rPr>
              <w:t>% P/P</w:t>
            </w:r>
          </w:p>
        </w:tc>
        <w:tc>
          <w:tcPr>
            <w:tcW w:w="1068" w:type="pct"/>
            <w:vAlign w:val="center"/>
          </w:tcPr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7" w:type="pct"/>
            <w:vAlign w:val="center"/>
          </w:tcPr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</w:tbl>
    <w:p w:rsidR="00AE7BF6" w:rsidRDefault="00AE7BF6" w:rsidP="00AE7BF6">
      <w:pPr>
        <w:keepNext/>
        <w:keepLines/>
        <w:widowControl w:val="0"/>
        <w:rPr>
          <w:rFonts w:ascii="Arial" w:hAnsi="Arial" w:cs="Arial"/>
        </w:rPr>
      </w:pPr>
    </w:p>
    <w:p w:rsidR="00AE7BF6" w:rsidRDefault="00AE7BF6" w:rsidP="00AE7BF6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2"/>
        <w:gridCol w:w="3955"/>
        <w:gridCol w:w="2133"/>
        <w:gridCol w:w="2028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AE7BF6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lastRenderedPageBreak/>
              <w:t>ENSAYO</w:t>
            </w:r>
          </w:p>
        </w:tc>
        <w:tc>
          <w:tcPr>
            <w:tcW w:w="198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AE7BF6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AE7BF6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1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AE7BF6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323E01" w:rsidRPr="003E67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323E01" w:rsidRDefault="00323E01" w:rsidP="00AE7BF6">
            <w:pPr>
              <w:keepNext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Identificación química de alcaloides:</w:t>
            </w:r>
          </w:p>
          <w:p w:rsidR="00323E01" w:rsidRDefault="00323E01" w:rsidP="00AE7BF6">
            <w:pPr>
              <w:keepNext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 xml:space="preserve">(a) Con reactivo de Mayer </w:t>
            </w:r>
          </w:p>
          <w:p w:rsidR="00323E01" w:rsidRDefault="00323E01" w:rsidP="00AE7BF6">
            <w:pPr>
              <w:keepNext/>
              <w:rPr>
                <w:rFonts w:ascii="Arial" w:hAnsi="Arial" w:cs="Arial"/>
                <w:b/>
                <w:bCs/>
                <w:lang w:val="es-AR"/>
              </w:rPr>
            </w:pPr>
          </w:p>
          <w:p w:rsidR="00323E01" w:rsidRDefault="00323E01" w:rsidP="00AE7BF6">
            <w:pPr>
              <w:keepNext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(b) Con reactivo de Dragendorff</w:t>
            </w:r>
          </w:p>
          <w:p w:rsidR="00323E01" w:rsidRDefault="00323E01" w:rsidP="00AE7BF6">
            <w:pPr>
              <w:keepNext/>
              <w:rPr>
                <w:rFonts w:ascii="Arial" w:hAnsi="Arial" w:cs="Arial"/>
                <w:b/>
                <w:bCs/>
                <w:lang w:val="es-AR"/>
              </w:rPr>
            </w:pPr>
          </w:p>
          <w:p w:rsidR="00323E01" w:rsidRDefault="00323E01" w:rsidP="00AE7BF6">
            <w:pPr>
              <w:keepNext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(c) Con reactivo de Bouchardt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323E01" w:rsidRDefault="00323E01" w:rsidP="00AE7BF6">
            <w:pPr>
              <w:keepNext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Debe dar precipitado blanco</w:t>
            </w:r>
          </w:p>
          <w:p w:rsidR="00323E01" w:rsidRDefault="00323E01" w:rsidP="00AE7BF6">
            <w:pPr>
              <w:keepNext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Debe dar precipitado</w:t>
            </w:r>
          </w:p>
          <w:p w:rsidR="00323E01" w:rsidRDefault="00323E01" w:rsidP="00AE7BF6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anaranjado</w:t>
            </w:r>
          </w:p>
          <w:p w:rsidR="00323E01" w:rsidRDefault="00323E01" w:rsidP="00AE7BF6">
            <w:pPr>
              <w:keepNext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NO debe dar precipitado marrón </w:t>
            </w:r>
          </w:p>
        </w:tc>
        <w:tc>
          <w:tcPr>
            <w:tcW w:w="1068" w:type="pct"/>
            <w:vAlign w:val="center"/>
          </w:tcPr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Reacción química y observación visual</w:t>
            </w: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</w:tc>
        <w:tc>
          <w:tcPr>
            <w:tcW w:w="1015" w:type="pct"/>
            <w:vAlign w:val="center"/>
          </w:tcPr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323E01" w:rsidRDefault="00323E01" w:rsidP="00AE7BF6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</w:tc>
      </w:tr>
    </w:tbl>
    <w:p w:rsidR="003E675A" w:rsidRDefault="003E675A" w:rsidP="00AE7BF6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AE7BF6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AE7BF6">
      <w:pPr>
        <w:keepNext/>
        <w:keepLines/>
        <w:widowControl w:val="0"/>
      </w:pPr>
    </w:p>
    <w:p w:rsidR="00F33A4C" w:rsidRPr="00F33A4C" w:rsidRDefault="009C3169" w:rsidP="00AE7BF6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AE7BF6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AE7BF6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AE7BF6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AE7BF6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1504C2" w:rsidP="00AE7BF6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AE7BF6">
      <w:pPr>
        <w:keepNext/>
        <w:keepLines/>
        <w:widowControl w:val="0"/>
      </w:pP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BE3374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p w:rsidR="007D726A" w:rsidRPr="00F33A4C" w:rsidRDefault="007D726A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Beautemps</w:t>
      </w:r>
    </w:p>
    <w:sectPr w:rsidR="007D726A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03BD" w:rsidRDefault="005203BD" w:rsidP="00BE1875">
      <w:pPr>
        <w:pStyle w:val="Encabezado"/>
      </w:pPr>
      <w:r>
        <w:separator/>
      </w:r>
    </w:p>
  </w:endnote>
  <w:endnote w:type="continuationSeparator" w:id="0">
    <w:p w:rsidR="005203BD" w:rsidRDefault="005203BD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C762F2">
      <w:tc>
        <w:tcPr>
          <w:tcW w:w="2268" w:type="dxa"/>
        </w:tcPr>
        <w:p w:rsidR="00C762F2" w:rsidRPr="00A708F6" w:rsidRDefault="00C762F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C762F2" w:rsidRPr="00A708F6" w:rsidRDefault="00C762F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C762F2" w:rsidRPr="00A708F6" w:rsidRDefault="00C762F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C762F2" w:rsidRPr="00A708F6" w:rsidRDefault="00C762F2">
          <w:pPr>
            <w:pStyle w:val="Piedepgina"/>
            <w:rPr>
              <w:rFonts w:ascii="Arial" w:hAnsi="Arial" w:cs="Arial"/>
              <w:b/>
            </w:rPr>
          </w:pPr>
        </w:p>
      </w:tc>
    </w:tr>
    <w:tr w:rsidR="00C762F2">
      <w:trPr>
        <w:trHeight w:val="1489"/>
      </w:trPr>
      <w:tc>
        <w:tcPr>
          <w:tcW w:w="2268" w:type="dxa"/>
        </w:tcPr>
        <w:p w:rsidR="00C762F2" w:rsidRPr="00A708F6" w:rsidRDefault="00C762F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C762F2" w:rsidRPr="00A708F6" w:rsidRDefault="00C762F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C762F2" w:rsidRPr="00A708F6" w:rsidRDefault="00C762F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C762F2" w:rsidRPr="00A708F6" w:rsidRDefault="00C762F2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C762F2" w:rsidRDefault="00C762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03BD" w:rsidRDefault="005203BD" w:rsidP="00BE1875">
      <w:pPr>
        <w:pStyle w:val="Encabezado"/>
      </w:pPr>
      <w:r>
        <w:separator/>
      </w:r>
    </w:p>
  </w:footnote>
  <w:footnote w:type="continuationSeparator" w:id="0">
    <w:p w:rsidR="005203BD" w:rsidRDefault="005203BD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62F2" w:rsidRDefault="00C762F2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4"/>
      <w:gridCol w:w="3235"/>
    </w:tblGrid>
    <w:tr w:rsidR="00C762F2">
      <w:trPr>
        <w:trHeight w:val="620"/>
      </w:trPr>
      <w:tc>
        <w:tcPr>
          <w:tcW w:w="2448" w:type="dxa"/>
          <w:vMerge w:val="restart"/>
        </w:tcPr>
        <w:p w:rsidR="00C762F2" w:rsidRPr="00F43ADE" w:rsidRDefault="00940E2E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762F2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C762F2" w:rsidRDefault="00C762F2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C762F2" w:rsidRDefault="00C762F2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C762F2" w:rsidRPr="007A22E9" w:rsidRDefault="00C762F2" w:rsidP="008C0588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bCs/>
              <w:lang w:val="es-AR"/>
            </w:rPr>
            <w:t>SOLUCIÓN CONCENTRADA PARA JARABE DE DESESSARTZ</w:t>
          </w:r>
        </w:p>
      </w:tc>
      <w:tc>
        <w:tcPr>
          <w:tcW w:w="3293" w:type="dxa"/>
        </w:tcPr>
        <w:p w:rsidR="00C762F2" w:rsidRDefault="00C762F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C762F2" w:rsidRPr="00701EFE" w:rsidRDefault="00C762F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701EFE">
            <w:rPr>
              <w:rFonts w:ascii="Arial" w:hAnsi="Arial" w:cs="Arial"/>
              <w:b/>
            </w:rPr>
            <w:t>MP07</w:t>
          </w:r>
          <w:r>
            <w:rPr>
              <w:rFonts w:ascii="Arial" w:hAnsi="Arial" w:cs="Arial"/>
              <w:b/>
            </w:rPr>
            <w:t>0</w:t>
          </w:r>
          <w:r w:rsidRPr="00701EFE">
            <w:rPr>
              <w:rFonts w:ascii="Arial" w:hAnsi="Arial" w:cs="Arial"/>
              <w:b/>
            </w:rPr>
            <w:t>-00</w:t>
          </w:r>
        </w:p>
      </w:tc>
    </w:tr>
    <w:tr w:rsidR="00C762F2">
      <w:trPr>
        <w:trHeight w:val="620"/>
      </w:trPr>
      <w:tc>
        <w:tcPr>
          <w:tcW w:w="2448" w:type="dxa"/>
          <w:vMerge/>
        </w:tcPr>
        <w:p w:rsidR="00C762F2" w:rsidRPr="00F43ADE" w:rsidRDefault="00C762F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762F2" w:rsidRPr="00F43ADE" w:rsidRDefault="00C762F2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C762F2" w:rsidRPr="00D30DAF" w:rsidRDefault="00C762F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 xml:space="preserve">Tipo: </w:t>
          </w:r>
          <w:r>
            <w:rPr>
              <w:rFonts w:ascii="Arial" w:hAnsi="Arial" w:cs="Arial"/>
              <w:b/>
            </w:rPr>
            <w:t>Excipiente</w:t>
          </w:r>
          <w:r w:rsidRPr="00D30DAF">
            <w:rPr>
              <w:rFonts w:ascii="Arial" w:hAnsi="Arial" w:cs="Arial"/>
              <w:b/>
            </w:rPr>
            <w:t xml:space="preserve"> </w:t>
          </w:r>
        </w:p>
      </w:tc>
    </w:tr>
    <w:tr w:rsidR="00C762F2">
      <w:trPr>
        <w:trHeight w:val="620"/>
      </w:trPr>
      <w:tc>
        <w:tcPr>
          <w:tcW w:w="2448" w:type="dxa"/>
          <w:vMerge/>
        </w:tcPr>
        <w:p w:rsidR="00C762F2" w:rsidRPr="00F43ADE" w:rsidRDefault="00C762F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762F2" w:rsidRPr="00F43ADE" w:rsidRDefault="00C762F2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C762F2" w:rsidRDefault="00C762F2" w:rsidP="005C7662">
          <w:pPr>
            <w:pStyle w:val="Encabezado"/>
            <w:rPr>
              <w:rFonts w:ascii="Arial" w:hAnsi="Arial" w:cs="Arial"/>
              <w:b/>
            </w:rPr>
          </w:pPr>
          <w:r w:rsidRPr="00701EFE">
            <w:rPr>
              <w:rFonts w:ascii="Arial" w:hAnsi="Arial" w:cs="Arial"/>
              <w:b/>
            </w:rPr>
            <w:t>Acción Terapéutica:</w:t>
          </w:r>
          <w:r>
            <w:rPr>
              <w:rFonts w:ascii="Arial" w:hAnsi="Arial" w:cs="Arial"/>
              <w:b/>
            </w:rPr>
            <w:t xml:space="preserve"> </w:t>
          </w:r>
        </w:p>
        <w:p w:rsidR="00C762F2" w:rsidRPr="005C7662" w:rsidRDefault="00C762F2" w:rsidP="00AE7BF6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  <w:b/>
            </w:rPr>
            <w:t>N/A</w:t>
          </w:r>
        </w:p>
      </w:tc>
    </w:tr>
    <w:tr w:rsidR="00C762F2" w:rsidRPr="00F43ADE">
      <w:trPr>
        <w:trHeight w:val="541"/>
      </w:trPr>
      <w:tc>
        <w:tcPr>
          <w:tcW w:w="2448" w:type="dxa"/>
          <w:vMerge/>
        </w:tcPr>
        <w:p w:rsidR="00C762F2" w:rsidRPr="00F43ADE" w:rsidRDefault="00C762F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C762F2" w:rsidRPr="00F43ADE" w:rsidRDefault="00C762F2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940E2E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940E2E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C762F2" w:rsidRDefault="00C762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C11E19"/>
    <w:multiLevelType w:val="hybridMultilevel"/>
    <w:tmpl w:val="9EAA6B0C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8A61D4"/>
    <w:multiLevelType w:val="hybridMultilevel"/>
    <w:tmpl w:val="8A1A6EA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104D93"/>
    <w:multiLevelType w:val="hybridMultilevel"/>
    <w:tmpl w:val="483C8E3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7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131737"/>
    <w:multiLevelType w:val="hybridMultilevel"/>
    <w:tmpl w:val="803032A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550CE3"/>
    <w:multiLevelType w:val="multilevel"/>
    <w:tmpl w:val="641016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7037253"/>
    <w:multiLevelType w:val="hybridMultilevel"/>
    <w:tmpl w:val="5DECAB44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526E12"/>
    <w:multiLevelType w:val="hybridMultilevel"/>
    <w:tmpl w:val="5830B3C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DC132AF"/>
    <w:multiLevelType w:val="hybridMultilevel"/>
    <w:tmpl w:val="2F9AB664"/>
    <w:lvl w:ilvl="0" w:tplc="C916CD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1CF2A72"/>
    <w:multiLevelType w:val="hybridMultilevel"/>
    <w:tmpl w:val="18D064F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4E0331"/>
    <w:multiLevelType w:val="hybridMultilevel"/>
    <w:tmpl w:val="3BCC6B4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6"/>
  </w:num>
  <w:num w:numId="4">
    <w:abstractNumId w:val="2"/>
  </w:num>
  <w:num w:numId="5">
    <w:abstractNumId w:val="19"/>
  </w:num>
  <w:num w:numId="6">
    <w:abstractNumId w:val="7"/>
  </w:num>
  <w:num w:numId="7">
    <w:abstractNumId w:val="9"/>
  </w:num>
  <w:num w:numId="8">
    <w:abstractNumId w:val="18"/>
  </w:num>
  <w:num w:numId="9">
    <w:abstractNumId w:val="0"/>
  </w:num>
  <w:num w:numId="10">
    <w:abstractNumId w:val="21"/>
  </w:num>
  <w:num w:numId="11">
    <w:abstractNumId w:val="25"/>
  </w:num>
  <w:num w:numId="12">
    <w:abstractNumId w:val="24"/>
  </w:num>
  <w:num w:numId="13">
    <w:abstractNumId w:val="39"/>
  </w:num>
  <w:num w:numId="14">
    <w:abstractNumId w:val="12"/>
  </w:num>
  <w:num w:numId="15">
    <w:abstractNumId w:val="14"/>
  </w:num>
  <w:num w:numId="16">
    <w:abstractNumId w:val="8"/>
  </w:num>
  <w:num w:numId="17">
    <w:abstractNumId w:val="43"/>
  </w:num>
  <w:num w:numId="18">
    <w:abstractNumId w:val="37"/>
  </w:num>
  <w:num w:numId="19">
    <w:abstractNumId w:val="11"/>
  </w:num>
  <w:num w:numId="20">
    <w:abstractNumId w:val="10"/>
  </w:num>
  <w:num w:numId="21">
    <w:abstractNumId w:val="16"/>
  </w:num>
  <w:num w:numId="22">
    <w:abstractNumId w:val="40"/>
  </w:num>
  <w:num w:numId="23">
    <w:abstractNumId w:val="32"/>
  </w:num>
  <w:num w:numId="24">
    <w:abstractNumId w:val="15"/>
  </w:num>
  <w:num w:numId="25">
    <w:abstractNumId w:val="4"/>
  </w:num>
  <w:num w:numId="26">
    <w:abstractNumId w:val="38"/>
  </w:num>
  <w:num w:numId="27">
    <w:abstractNumId w:val="34"/>
  </w:num>
  <w:num w:numId="28">
    <w:abstractNumId w:val="35"/>
  </w:num>
  <w:num w:numId="29">
    <w:abstractNumId w:val="26"/>
  </w:num>
  <w:num w:numId="30">
    <w:abstractNumId w:val="42"/>
  </w:num>
  <w:num w:numId="31">
    <w:abstractNumId w:val="17"/>
  </w:num>
  <w:num w:numId="32">
    <w:abstractNumId w:val="23"/>
  </w:num>
  <w:num w:numId="33">
    <w:abstractNumId w:val="5"/>
  </w:num>
  <w:num w:numId="34">
    <w:abstractNumId w:val="41"/>
  </w:num>
  <w:num w:numId="35">
    <w:abstractNumId w:val="44"/>
  </w:num>
  <w:num w:numId="36">
    <w:abstractNumId w:val="45"/>
  </w:num>
  <w:num w:numId="37">
    <w:abstractNumId w:val="13"/>
  </w:num>
  <w:num w:numId="38">
    <w:abstractNumId w:val="33"/>
  </w:num>
  <w:num w:numId="39">
    <w:abstractNumId w:val="3"/>
  </w:num>
  <w:num w:numId="40">
    <w:abstractNumId w:val="27"/>
  </w:num>
  <w:num w:numId="41">
    <w:abstractNumId w:val="29"/>
  </w:num>
  <w:num w:numId="42">
    <w:abstractNumId w:val="36"/>
  </w:num>
  <w:num w:numId="43">
    <w:abstractNumId w:val="31"/>
  </w:num>
  <w:num w:numId="44">
    <w:abstractNumId w:val="28"/>
  </w:num>
  <w:num w:numId="45">
    <w:abstractNumId w:val="1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04F0"/>
    <w:rsid w:val="00025EE7"/>
    <w:rsid w:val="000349A2"/>
    <w:rsid w:val="000501F5"/>
    <w:rsid w:val="000529B0"/>
    <w:rsid w:val="0005661A"/>
    <w:rsid w:val="00080362"/>
    <w:rsid w:val="00081206"/>
    <w:rsid w:val="000A1920"/>
    <w:rsid w:val="000A69DD"/>
    <w:rsid w:val="000A6DD1"/>
    <w:rsid w:val="000B18E8"/>
    <w:rsid w:val="000C450D"/>
    <w:rsid w:val="000E60D0"/>
    <w:rsid w:val="001143FB"/>
    <w:rsid w:val="00114A1B"/>
    <w:rsid w:val="00116054"/>
    <w:rsid w:val="00137B35"/>
    <w:rsid w:val="001453AA"/>
    <w:rsid w:val="001500C3"/>
    <w:rsid w:val="001504C2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1F7CDA"/>
    <w:rsid w:val="00201B0E"/>
    <w:rsid w:val="00221209"/>
    <w:rsid w:val="002224A6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94815"/>
    <w:rsid w:val="002A719C"/>
    <w:rsid w:val="002A745B"/>
    <w:rsid w:val="002C6597"/>
    <w:rsid w:val="002D15D1"/>
    <w:rsid w:val="002E6DDB"/>
    <w:rsid w:val="002E77BE"/>
    <w:rsid w:val="0031203D"/>
    <w:rsid w:val="00315A68"/>
    <w:rsid w:val="00323E01"/>
    <w:rsid w:val="00325392"/>
    <w:rsid w:val="00347BE4"/>
    <w:rsid w:val="003563E8"/>
    <w:rsid w:val="003A5101"/>
    <w:rsid w:val="003C3899"/>
    <w:rsid w:val="003D13E7"/>
    <w:rsid w:val="003D4908"/>
    <w:rsid w:val="003D4CB2"/>
    <w:rsid w:val="003E08DC"/>
    <w:rsid w:val="003E326B"/>
    <w:rsid w:val="003E4EFF"/>
    <w:rsid w:val="003E675A"/>
    <w:rsid w:val="003E6836"/>
    <w:rsid w:val="00407F83"/>
    <w:rsid w:val="00446D48"/>
    <w:rsid w:val="004601A2"/>
    <w:rsid w:val="004646D8"/>
    <w:rsid w:val="00487C61"/>
    <w:rsid w:val="00490624"/>
    <w:rsid w:val="004941CD"/>
    <w:rsid w:val="00497568"/>
    <w:rsid w:val="004A02E0"/>
    <w:rsid w:val="004A1A85"/>
    <w:rsid w:val="004B3F45"/>
    <w:rsid w:val="004C0C58"/>
    <w:rsid w:val="004C5A90"/>
    <w:rsid w:val="004E0499"/>
    <w:rsid w:val="004F1413"/>
    <w:rsid w:val="004F1A24"/>
    <w:rsid w:val="004F3C37"/>
    <w:rsid w:val="005110D5"/>
    <w:rsid w:val="0051553B"/>
    <w:rsid w:val="005203BD"/>
    <w:rsid w:val="00521605"/>
    <w:rsid w:val="00525D72"/>
    <w:rsid w:val="005271B5"/>
    <w:rsid w:val="0053000C"/>
    <w:rsid w:val="00532B65"/>
    <w:rsid w:val="00532EBE"/>
    <w:rsid w:val="005422C9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5CEC"/>
    <w:rsid w:val="0061097F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C5E9C"/>
    <w:rsid w:val="006E3EDC"/>
    <w:rsid w:val="006E6FC5"/>
    <w:rsid w:val="00701EFE"/>
    <w:rsid w:val="00710B8D"/>
    <w:rsid w:val="00717681"/>
    <w:rsid w:val="007177F3"/>
    <w:rsid w:val="00721041"/>
    <w:rsid w:val="007465C6"/>
    <w:rsid w:val="00757A3C"/>
    <w:rsid w:val="007656C7"/>
    <w:rsid w:val="00767BBA"/>
    <w:rsid w:val="00775DBF"/>
    <w:rsid w:val="007A22E9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26A"/>
    <w:rsid w:val="007D7BAF"/>
    <w:rsid w:val="007E0055"/>
    <w:rsid w:val="007E252F"/>
    <w:rsid w:val="007E79C6"/>
    <w:rsid w:val="007F1718"/>
    <w:rsid w:val="008041A8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23EF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F058B"/>
    <w:rsid w:val="008F2188"/>
    <w:rsid w:val="008F4B2B"/>
    <w:rsid w:val="0090015E"/>
    <w:rsid w:val="00902AA3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0E2E"/>
    <w:rsid w:val="00944317"/>
    <w:rsid w:val="00991541"/>
    <w:rsid w:val="00996867"/>
    <w:rsid w:val="009A3D4E"/>
    <w:rsid w:val="009A4C72"/>
    <w:rsid w:val="009A6CEB"/>
    <w:rsid w:val="009A7C9A"/>
    <w:rsid w:val="009B1B87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225E"/>
    <w:rsid w:val="00A2693B"/>
    <w:rsid w:val="00A31BAA"/>
    <w:rsid w:val="00A32120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AE7BF6"/>
    <w:rsid w:val="00B04758"/>
    <w:rsid w:val="00B10860"/>
    <w:rsid w:val="00B13B0F"/>
    <w:rsid w:val="00B21BEC"/>
    <w:rsid w:val="00B3447C"/>
    <w:rsid w:val="00B35D32"/>
    <w:rsid w:val="00B50699"/>
    <w:rsid w:val="00B566D0"/>
    <w:rsid w:val="00B60F5D"/>
    <w:rsid w:val="00B64294"/>
    <w:rsid w:val="00BA07C2"/>
    <w:rsid w:val="00BA3A33"/>
    <w:rsid w:val="00BB5B80"/>
    <w:rsid w:val="00BC0E85"/>
    <w:rsid w:val="00BC3EF0"/>
    <w:rsid w:val="00BE0BBA"/>
    <w:rsid w:val="00BE1875"/>
    <w:rsid w:val="00BE3374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762F2"/>
    <w:rsid w:val="00C77235"/>
    <w:rsid w:val="00C77C86"/>
    <w:rsid w:val="00C915C1"/>
    <w:rsid w:val="00C91C12"/>
    <w:rsid w:val="00CA09AF"/>
    <w:rsid w:val="00CA21C2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5140D"/>
    <w:rsid w:val="00D61B90"/>
    <w:rsid w:val="00D627D4"/>
    <w:rsid w:val="00D73137"/>
    <w:rsid w:val="00D760EE"/>
    <w:rsid w:val="00D8797E"/>
    <w:rsid w:val="00D930F0"/>
    <w:rsid w:val="00DB29B5"/>
    <w:rsid w:val="00DB6AC3"/>
    <w:rsid w:val="00DC23DF"/>
    <w:rsid w:val="00DE180C"/>
    <w:rsid w:val="00DE6F84"/>
    <w:rsid w:val="00DF462F"/>
    <w:rsid w:val="00DF68CC"/>
    <w:rsid w:val="00E01537"/>
    <w:rsid w:val="00E23478"/>
    <w:rsid w:val="00E25F2B"/>
    <w:rsid w:val="00E455D6"/>
    <w:rsid w:val="00E4573A"/>
    <w:rsid w:val="00E658AB"/>
    <w:rsid w:val="00E749F9"/>
    <w:rsid w:val="00E924F9"/>
    <w:rsid w:val="00E96E0E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11AE3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E7AE7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BC6BBB5-3CB8-4238-A43E-E4559D80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rsid w:val="00D61B90"/>
    <w:rPr>
      <w:rFonts w:ascii="Arial" w:hAnsi="Arial" w:cs="Arial"/>
      <w:b/>
      <w:bCs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2008-06-02T11:51:00Z</cp:lastPrinted>
  <dcterms:created xsi:type="dcterms:W3CDTF">2026-07-16T19:53:00Z</dcterms:created>
  <dcterms:modified xsi:type="dcterms:W3CDTF">2026-07-16T19:53:00Z</dcterms:modified>
</cp:coreProperties>
</file>