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FE0" w:rsidRDefault="00110FE0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110FE0" w:rsidRDefault="00110FE0">
      <w:pPr>
        <w:keepNext/>
        <w:keepLines/>
        <w:widowControl w:val="0"/>
        <w:rPr>
          <w:sz w:val="16"/>
          <w:szCs w:val="16"/>
        </w:rPr>
      </w:pPr>
    </w:p>
    <w:p w:rsidR="00110FE0" w:rsidRDefault="00110FE0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 xml:space="preserve">Sulfametoxazol      400 mg / comp                                          </w:t>
      </w:r>
    </w:p>
    <w:p w:rsidR="00110FE0" w:rsidRDefault="00110FE0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Trimetoprima           80 mg / comp</w:t>
      </w:r>
    </w:p>
    <w:p w:rsidR="00110FE0" w:rsidRDefault="00110FE0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</w:t>
      </w:r>
      <w:r w:rsidR="00957403">
        <w:rPr>
          <w:rFonts w:ascii="Arial" w:hAnsi="Arial" w:cs="Arial"/>
          <w:lang w:val="es-ES_tradnl"/>
        </w:rPr>
        <w:t>600</w:t>
      </w:r>
      <w:r>
        <w:rPr>
          <w:rFonts w:ascii="Arial" w:hAnsi="Arial" w:cs="Arial"/>
          <w:lang w:val="es-ES_tradnl"/>
        </w:rPr>
        <w:t xml:space="preserve"> mg/comprimido       </w:t>
      </w:r>
    </w:p>
    <w:p w:rsidR="00110FE0" w:rsidRDefault="00110FE0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1 – </w:t>
      </w:r>
      <w:smartTag w:uri="urn:schemas-microsoft-com:office:smarttags" w:element="metricconverter">
        <w:smartTagPr>
          <w:attr w:name="ProductID" w:val="40 ﾺC"/>
        </w:smartTagPr>
        <w:r>
          <w:rPr>
            <w:rFonts w:ascii="Arial" w:hAnsi="Arial" w:cs="Arial"/>
          </w:rPr>
          <w:t>40 ºC</w:t>
        </w:r>
      </w:smartTag>
      <w:r>
        <w:rPr>
          <w:rFonts w:ascii="Arial" w:hAnsi="Arial" w:cs="Arial"/>
        </w:rPr>
        <w:tab/>
      </w:r>
    </w:p>
    <w:p w:rsidR="00110FE0" w:rsidRDefault="00110FE0">
      <w:pPr>
        <w:keepNext/>
        <w:keepLines/>
        <w:widowControl w:val="0"/>
        <w:rPr>
          <w:rFonts w:ascii="Arial" w:hAnsi="Arial" w:cs="Arial"/>
        </w:rPr>
      </w:pPr>
    </w:p>
    <w:p w:rsidR="00110FE0" w:rsidRDefault="00110FE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110FE0" w:rsidRDefault="00110FE0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110F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10F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blancos, ran</w:t>
            </w: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rados</w:t>
            </w:r>
            <w:r w:rsidR="00957403">
              <w:rPr>
                <w:rFonts w:ascii="Arial" w:hAnsi="Arial" w:cs="Arial"/>
              </w:rPr>
              <w:t xml:space="preserve"> en cruz</w:t>
            </w:r>
            <w:r>
              <w:rPr>
                <w:rFonts w:ascii="Arial" w:hAnsi="Arial" w:cs="Arial"/>
              </w:rPr>
              <w:t>, de aspecto uniforme, sin m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teados.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  <w:smartTag w:uri="urn:schemas-microsoft-com:office:smarttags" w:element="metricconverter">
              <w:smartTagPr>
                <w:attr w:name="ProductID" w:val="13 mm"/>
              </w:smartTagPr>
              <w:r>
                <w:rPr>
                  <w:rFonts w:ascii="Arial" w:hAnsi="Arial" w:cs="Arial"/>
                </w:rPr>
                <w:t>13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110F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570,0 – 630</w:t>
            </w:r>
            <w:r w:rsidR="00D202D7">
              <w:rPr>
                <w:rFonts w:ascii="Arial" w:hAnsi="Arial" w:cs="Arial"/>
              </w:rPr>
              <w:t>,0</w:t>
            </w:r>
            <w:r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4º ed.</w:t>
            </w:r>
          </w:p>
        </w:tc>
      </w:tr>
      <w:tr w:rsidR="00110F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Eur. Pharm. 4ª ed.</w:t>
            </w:r>
          </w:p>
        </w:tc>
      </w:tr>
      <w:tr w:rsidR="00110F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10FE0" w:rsidRDefault="00D202D7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110F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110F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10FE0" w:rsidRDefault="00110FE0" w:rsidP="00785E1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110FE0" w:rsidRDefault="00110FE0" w:rsidP="00785E1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110FE0">
        <w:tblPrEx>
          <w:tblCellMar>
            <w:top w:w="0" w:type="dxa"/>
            <w:bottom w:w="0" w:type="dxa"/>
          </w:tblCellMar>
        </w:tblPrEx>
        <w:trPr>
          <w:trHeight w:val="1407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110FE0" w:rsidRDefault="00110FE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Los Tr presentes en la muestra deben coincidir con los Tr  de sulfametoxazol</w:t>
            </w:r>
            <w:r w:rsidR="00785E1F">
              <w:rPr>
                <w:rFonts w:ascii="Arial" w:hAnsi="Arial" w:cs="Arial"/>
              </w:rPr>
              <w:t xml:space="preserve"> y</w:t>
            </w:r>
            <w:r>
              <w:rPr>
                <w:rFonts w:ascii="Arial" w:hAnsi="Arial" w:cs="Arial"/>
              </w:rPr>
              <w:t xml:space="preserve"> trimetoprima testigos,  en el cromatograma obten</w:t>
            </w: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do.</w:t>
            </w:r>
          </w:p>
        </w:tc>
        <w:tc>
          <w:tcPr>
            <w:tcW w:w="1008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30, té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nica de valoración.</w:t>
            </w:r>
          </w:p>
        </w:tc>
      </w:tr>
      <w:tr w:rsidR="00110FE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Sulfametoxazol: 385,60 – 414,40 mg / comp </w:t>
            </w:r>
            <w:r w:rsidR="00D202D7">
              <w:rPr>
                <w:rFonts w:ascii="Arial" w:hAnsi="Arial" w:cs="Arial"/>
              </w:rPr>
              <w:t>(96,4 - 103,6 % del valor decla</w:t>
            </w:r>
            <w:r>
              <w:rPr>
                <w:rFonts w:ascii="Arial" w:hAnsi="Arial" w:cs="Arial"/>
              </w:rPr>
              <w:t>rado), según  Res. 396/75 SENASA</w:t>
            </w:r>
          </w:p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Trimetoprima: 75,76 – 84,24  mg / comp</w:t>
            </w:r>
          </w:p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(94,7– 105,3 % del valor declara-do según  Res.396/75 SENASA</w:t>
            </w:r>
          </w:p>
        </w:tc>
        <w:tc>
          <w:tcPr>
            <w:tcW w:w="1008" w:type="pct"/>
            <w:vAlign w:val="center"/>
          </w:tcPr>
          <w:p w:rsidR="00110FE0" w:rsidRDefault="00110FE0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110FE0" w:rsidRDefault="00110FE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110FE0" w:rsidRDefault="00110FE0">
      <w:pPr>
        <w:keepNext/>
        <w:keepLines/>
        <w:widowControl w:val="0"/>
        <w:rPr>
          <w:rFonts w:ascii="Arial" w:hAnsi="Arial" w:cs="Arial"/>
        </w:rPr>
      </w:pPr>
    </w:p>
    <w:p w:rsidR="00110FE0" w:rsidRDefault="00110FE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110FE0" w:rsidRDefault="00110FE0">
      <w:pPr>
        <w:keepNext/>
        <w:keepLines/>
        <w:widowControl w:val="0"/>
        <w:rPr>
          <w:sz w:val="16"/>
          <w:szCs w:val="16"/>
        </w:rPr>
      </w:pPr>
    </w:p>
    <w:p w:rsidR="00110FE0" w:rsidRDefault="00110FE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110FE0" w:rsidRDefault="00110FE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>Laboratorio Laro SRL</w:t>
      </w:r>
    </w:p>
    <w:p w:rsidR="00110FE0" w:rsidRDefault="00110FE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110FE0" w:rsidRDefault="00110FE0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110FE0">
      <w:headerReference w:type="default" r:id="rId7"/>
      <w:footerReference w:type="default" r:id="rId8"/>
      <w:pgSz w:w="11906" w:h="16838" w:code="9"/>
      <w:pgMar w:top="1134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16D" w:rsidRDefault="006B016D">
      <w:pPr>
        <w:pStyle w:val="Encabezado"/>
      </w:pPr>
      <w:r>
        <w:separator/>
      </w:r>
    </w:p>
  </w:endnote>
  <w:endnote w:type="continuationSeparator" w:id="0">
    <w:p w:rsidR="006B016D" w:rsidRDefault="006B016D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7B5583">
      <w:tc>
        <w:tcPr>
          <w:tcW w:w="2268" w:type="dxa"/>
        </w:tcPr>
        <w:p w:rsidR="007B5583" w:rsidRDefault="007B558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7B5583" w:rsidRDefault="007B558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7B5583" w:rsidRDefault="007B558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7B5583" w:rsidRDefault="007B5583">
          <w:pPr>
            <w:pStyle w:val="Piedepgina"/>
            <w:rPr>
              <w:rFonts w:ascii="Arial" w:hAnsi="Arial" w:cs="Arial"/>
              <w:b/>
            </w:rPr>
          </w:pPr>
        </w:p>
      </w:tc>
    </w:tr>
    <w:tr w:rsidR="007B5583">
      <w:trPr>
        <w:trHeight w:val="1489"/>
      </w:trPr>
      <w:tc>
        <w:tcPr>
          <w:tcW w:w="2268" w:type="dxa"/>
        </w:tcPr>
        <w:p w:rsidR="007B5583" w:rsidRDefault="007B558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7B5583" w:rsidRDefault="007B558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7B5583" w:rsidRDefault="007B558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7B5583" w:rsidRDefault="007B5583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7B5583" w:rsidRDefault="007B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16D" w:rsidRDefault="006B016D">
      <w:pPr>
        <w:pStyle w:val="Encabezado"/>
      </w:pPr>
      <w:r>
        <w:separator/>
      </w:r>
    </w:p>
  </w:footnote>
  <w:footnote w:type="continuationSeparator" w:id="0">
    <w:p w:rsidR="006B016D" w:rsidRDefault="006B016D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583" w:rsidRDefault="007B5583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7B5583">
      <w:trPr>
        <w:cantSplit/>
        <w:trHeight w:val="620"/>
      </w:trPr>
      <w:tc>
        <w:tcPr>
          <w:tcW w:w="2448" w:type="dxa"/>
          <w:vMerge w:val="restart"/>
        </w:tcPr>
        <w:p w:rsidR="007B5583" w:rsidRDefault="00610F0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22" name="Imagen 22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B5583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SULFATRIM F </w:t>
          </w:r>
        </w:p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comprimidos</w:t>
          </w:r>
        </w:p>
      </w:tc>
      <w:tc>
        <w:tcPr>
          <w:tcW w:w="3293" w:type="dxa"/>
        </w:tcPr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PT038-00</w:t>
          </w:r>
        </w:p>
      </w:tc>
    </w:tr>
    <w:tr w:rsidR="007B5583">
      <w:trPr>
        <w:cantSplit/>
        <w:trHeight w:val="620"/>
      </w:trPr>
      <w:tc>
        <w:tcPr>
          <w:tcW w:w="2448" w:type="dxa"/>
          <w:vMerge/>
        </w:tcPr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7B5583" w:rsidRDefault="007B5583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86226</w:t>
          </w:r>
        </w:p>
      </w:tc>
    </w:tr>
    <w:tr w:rsidR="007B5583">
      <w:trPr>
        <w:cantSplit/>
        <w:trHeight w:val="620"/>
      </w:trPr>
      <w:tc>
        <w:tcPr>
          <w:tcW w:w="2448" w:type="dxa"/>
          <w:vMerge/>
        </w:tcPr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7B5583" w:rsidRDefault="007B5583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Quimioterápico Bactericida</w:t>
          </w:r>
        </w:p>
      </w:tc>
    </w:tr>
    <w:tr w:rsidR="007B5583">
      <w:trPr>
        <w:cantSplit/>
        <w:trHeight w:val="541"/>
      </w:trPr>
      <w:tc>
        <w:tcPr>
          <w:tcW w:w="2448" w:type="dxa"/>
          <w:vMerge/>
        </w:tcPr>
        <w:p w:rsidR="007B5583" w:rsidRDefault="007B5583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7B5583" w:rsidRDefault="007B5583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610F0E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610F0E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7B5583" w:rsidRDefault="007B55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E1F"/>
    <w:rsid w:val="00110FE0"/>
    <w:rsid w:val="002820E6"/>
    <w:rsid w:val="004176F7"/>
    <w:rsid w:val="00610F0E"/>
    <w:rsid w:val="006B016D"/>
    <w:rsid w:val="00785E1F"/>
    <w:rsid w:val="007B5583"/>
    <w:rsid w:val="00931DA4"/>
    <w:rsid w:val="00957403"/>
    <w:rsid w:val="00D202D7"/>
    <w:rsid w:val="00E80322"/>
    <w:rsid w:val="00F2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94900DB-2CC3-4472-9F27-D37C449A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2008-09-16T15:41:00Z</cp:lastPrinted>
  <dcterms:created xsi:type="dcterms:W3CDTF">2026-07-17T01:28:00Z</dcterms:created>
  <dcterms:modified xsi:type="dcterms:W3CDTF">2026-07-17T01:28:00Z</dcterms:modified>
</cp:coreProperties>
</file>