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12CF" w:rsidRDefault="00A712CF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bookmarkStart w:id="0" w:name="_Toc186436100"/>
      <w:bookmarkStart w:id="1" w:name="_Toc187566358"/>
      <w:bookmarkStart w:id="2" w:name="_Toc187567067"/>
      <w:bookmarkStart w:id="3" w:name="_GoBack"/>
      <w:bookmarkEnd w:id="3"/>
      <w:r>
        <w:rPr>
          <w:caps/>
          <w:sz w:val="24"/>
          <w:szCs w:val="24"/>
        </w:rPr>
        <w:t>Caracteristicas:</w:t>
      </w:r>
      <w:bookmarkEnd w:id="0"/>
      <w:bookmarkEnd w:id="1"/>
      <w:bookmarkEnd w:id="2"/>
    </w:p>
    <w:p w:rsidR="00A712CF" w:rsidRDefault="00A712CF">
      <w:pPr>
        <w:keepNext/>
        <w:keepLines/>
        <w:widowControl w:val="0"/>
        <w:rPr>
          <w:rFonts w:ascii="Arial" w:hAnsi="Arial" w:cs="Arial"/>
        </w:rPr>
      </w:pPr>
    </w:p>
    <w:p w:rsidR="00A712CF" w:rsidRDefault="00A712CF">
      <w:pPr>
        <w:keepNext/>
        <w:keepLines/>
        <w:rPr>
          <w:rFonts w:ascii="Arial" w:hAnsi="Arial" w:cs="Arial"/>
        </w:rPr>
      </w:pPr>
      <w:r>
        <w:rPr>
          <w:rFonts w:ascii="Arial" w:hAnsi="Arial" w:cs="Arial"/>
          <w:u w:val="words"/>
        </w:rPr>
        <w:t>Principio</w:t>
      </w:r>
      <w:r>
        <w:rPr>
          <w:rFonts w:ascii="Arial" w:hAnsi="Arial" w:cs="Arial"/>
          <w:u w:val="single"/>
        </w:rPr>
        <w:t xml:space="preserve"> </w:t>
      </w:r>
      <w:r>
        <w:rPr>
          <w:rFonts w:ascii="Arial" w:hAnsi="Arial" w:cs="Arial"/>
          <w:u w:val="words"/>
        </w:rPr>
        <w:t>activo</w:t>
      </w:r>
      <w:r>
        <w:rPr>
          <w:rFonts w:ascii="Arial" w:hAnsi="Arial" w:cs="Arial"/>
          <w:u w:val="single"/>
        </w:rPr>
        <w:t>:</w:t>
      </w:r>
      <w:r>
        <w:rPr>
          <w:rFonts w:ascii="Arial" w:hAnsi="Arial" w:cs="Arial"/>
          <w:b/>
          <w:lang w:val="es-ES_tradnl"/>
        </w:rPr>
        <w:t xml:space="preserve"> </w:t>
      </w:r>
      <w:r>
        <w:rPr>
          <w:rFonts w:ascii="Arial" w:hAnsi="Arial" w:cs="Arial"/>
        </w:rPr>
        <w:t xml:space="preserve">    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</w:rPr>
        <w:t>Sulfametoxazol      13,5 mg /ml</w:t>
      </w:r>
    </w:p>
    <w:p w:rsidR="00A712CF" w:rsidRDefault="00A712CF">
      <w:pPr>
        <w:keepNext/>
        <w:keepLines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Trimetoprima           2,7 mg /ml</w:t>
      </w:r>
    </w:p>
    <w:p w:rsidR="00A712CF" w:rsidRDefault="00A712CF">
      <w:pPr>
        <w:keepNext/>
        <w:keepLines/>
        <w:rPr>
          <w:rFonts w:ascii="Arial" w:hAnsi="Arial" w:cs="Arial"/>
        </w:rPr>
      </w:pPr>
    </w:p>
    <w:p w:rsidR="00A712CF" w:rsidRDefault="00A712CF">
      <w:pPr>
        <w:keepNext/>
        <w:keepLines/>
        <w:rPr>
          <w:rFonts w:ascii="Arial" w:hAnsi="Arial" w:cs="Arial"/>
        </w:rPr>
      </w:pPr>
      <w:r>
        <w:rPr>
          <w:rFonts w:ascii="Arial" w:hAnsi="Arial" w:cs="Arial"/>
          <w:u w:val="single"/>
        </w:rPr>
        <w:t>Volumen teórico</w:t>
      </w:r>
      <w:r>
        <w:rPr>
          <w:rFonts w:ascii="Arial" w:hAnsi="Arial" w:cs="Arial"/>
        </w:rPr>
        <w:t xml:space="preserve">: 100 ml /frasco </w:t>
      </w:r>
    </w:p>
    <w:p w:rsidR="00A712CF" w:rsidRDefault="00A712CF">
      <w:pPr>
        <w:keepNext/>
        <w:keepLines/>
        <w:rPr>
          <w:rFonts w:ascii="Arial" w:hAnsi="Arial" w:cs="Arial"/>
          <w:u w:val="words"/>
        </w:rPr>
      </w:pPr>
    </w:p>
    <w:p w:rsidR="00A712CF" w:rsidRDefault="00A712CF">
      <w:pPr>
        <w:keepNext/>
        <w:keepLines/>
        <w:widowControl w:val="0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Condiciones de almacenamiento:</w:t>
      </w:r>
      <w:r>
        <w:rPr>
          <w:rFonts w:ascii="Arial" w:hAnsi="Arial" w:cs="Arial"/>
        </w:rPr>
        <w:t xml:space="preserve"> </w:t>
      </w:r>
      <w:r w:rsidR="00A33111">
        <w:rPr>
          <w:rFonts w:ascii="Arial" w:hAnsi="Arial" w:cs="Arial"/>
        </w:rPr>
        <w:t>1</w:t>
      </w:r>
      <w:r>
        <w:rPr>
          <w:rFonts w:ascii="Arial" w:hAnsi="Arial" w:cs="Arial"/>
        </w:rPr>
        <w:t xml:space="preserve"> – </w:t>
      </w:r>
      <w:smartTag w:uri="urn:schemas-microsoft-com:office:smarttags" w:element="metricconverter">
        <w:smartTagPr>
          <w:attr w:name="ProductID" w:val="40 ﾺC"/>
        </w:smartTagPr>
        <w:r>
          <w:rPr>
            <w:rFonts w:ascii="Arial" w:hAnsi="Arial" w:cs="Arial"/>
          </w:rPr>
          <w:t>40 ºC</w:t>
        </w:r>
      </w:smartTag>
      <w:r>
        <w:rPr>
          <w:rFonts w:ascii="Arial" w:hAnsi="Arial" w:cs="Arial"/>
        </w:rPr>
        <w:tab/>
      </w:r>
    </w:p>
    <w:p w:rsidR="00A712CF" w:rsidRDefault="00A712CF">
      <w:pPr>
        <w:keepNext/>
        <w:keepLines/>
        <w:widowControl w:val="0"/>
        <w:rPr>
          <w:rFonts w:ascii="Arial" w:hAnsi="Arial" w:cs="Arial"/>
        </w:rPr>
      </w:pPr>
    </w:p>
    <w:p w:rsidR="00A712CF" w:rsidRDefault="00A712CF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>Determinaciones:</w:t>
      </w:r>
    </w:p>
    <w:p w:rsidR="00A712CF" w:rsidRDefault="00A712CF">
      <w:pPr>
        <w:keepNext/>
        <w:keepLines/>
        <w:widowControl w:val="0"/>
        <w:rPr>
          <w:rFonts w:ascii="Arial" w:hAnsi="Arial" w:cs="Arial"/>
        </w:rPr>
      </w:pPr>
    </w:p>
    <w:tbl>
      <w:tblPr>
        <w:tblW w:w="5044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8"/>
        <w:gridCol w:w="4027"/>
        <w:gridCol w:w="2014"/>
        <w:gridCol w:w="2099"/>
      </w:tblGrid>
      <w:tr w:rsidR="00A712CF">
        <w:tblPrEx>
          <w:tblCellMar>
            <w:top w:w="0" w:type="dxa"/>
            <w:bottom w:w="0" w:type="dxa"/>
          </w:tblCellMar>
        </w:tblPrEx>
        <w:tc>
          <w:tcPr>
            <w:tcW w:w="925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A712CF" w:rsidRDefault="00A712CF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2016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A712CF" w:rsidRDefault="00A712CF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08" w:type="pct"/>
            <w:tcBorders>
              <w:bottom w:val="double" w:sz="4" w:space="0" w:color="auto"/>
            </w:tcBorders>
            <w:vAlign w:val="center"/>
          </w:tcPr>
          <w:p w:rsidR="00A712CF" w:rsidRDefault="00A712CF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51" w:type="pct"/>
            <w:tcBorders>
              <w:bottom w:val="double" w:sz="4" w:space="0" w:color="auto"/>
            </w:tcBorders>
            <w:vAlign w:val="center"/>
          </w:tcPr>
          <w:p w:rsidR="00A712CF" w:rsidRDefault="00A712CF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A712CF">
        <w:tblPrEx>
          <w:tblCellMar>
            <w:top w:w="0" w:type="dxa"/>
            <w:bottom w:w="0" w:type="dxa"/>
          </w:tblCellMar>
        </w:tblPrEx>
        <w:tc>
          <w:tcPr>
            <w:tcW w:w="925" w:type="pct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A712CF" w:rsidRDefault="00A712CF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Aspecto</w:t>
            </w:r>
          </w:p>
        </w:tc>
        <w:tc>
          <w:tcPr>
            <w:tcW w:w="2016" w:type="pct"/>
            <w:tcBorders>
              <w:top w:val="double" w:sz="4" w:space="0" w:color="auto"/>
              <w:left w:val="double" w:sz="4" w:space="0" w:color="auto"/>
            </w:tcBorders>
          </w:tcPr>
          <w:p w:rsidR="00A712CF" w:rsidRDefault="00A712CF" w:rsidP="00104259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Suspensión de color  bl</w:t>
            </w:r>
            <w:r w:rsidR="00104259">
              <w:rPr>
                <w:rFonts w:ascii="Arial" w:hAnsi="Arial" w:cs="Arial"/>
              </w:rPr>
              <w:t>anquecino; de aspecto homogéneo y suave aroma a vainilla.</w:t>
            </w:r>
          </w:p>
        </w:tc>
        <w:tc>
          <w:tcPr>
            <w:tcW w:w="1008" w:type="pct"/>
            <w:tcBorders>
              <w:top w:val="double" w:sz="4" w:space="0" w:color="auto"/>
            </w:tcBorders>
            <w:vAlign w:val="center"/>
          </w:tcPr>
          <w:p w:rsidR="00A712CF" w:rsidRDefault="00A712CF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Observación visual</w:t>
            </w:r>
            <w:r w:rsidR="00104259">
              <w:rPr>
                <w:rFonts w:ascii="Arial" w:hAnsi="Arial" w:cs="Arial"/>
              </w:rPr>
              <w:t xml:space="preserve"> y sensitiva</w:t>
            </w:r>
          </w:p>
        </w:tc>
        <w:tc>
          <w:tcPr>
            <w:tcW w:w="1051" w:type="pct"/>
            <w:tcBorders>
              <w:top w:val="double" w:sz="4" w:space="0" w:color="auto"/>
            </w:tcBorders>
            <w:vAlign w:val="center"/>
          </w:tcPr>
          <w:p w:rsidR="00A712CF" w:rsidRDefault="00104259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Propia</w:t>
            </w:r>
          </w:p>
        </w:tc>
      </w:tr>
      <w:tr w:rsidR="00A712CF">
        <w:tblPrEx>
          <w:tblCellMar>
            <w:top w:w="0" w:type="dxa"/>
            <w:bottom w:w="0" w:type="dxa"/>
          </w:tblCellMar>
        </w:tblPrEx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A712CF" w:rsidRDefault="00A712CF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pH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A712CF" w:rsidRDefault="00A712CF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5,0 - 6,5</w:t>
            </w:r>
          </w:p>
        </w:tc>
        <w:tc>
          <w:tcPr>
            <w:tcW w:w="1008" w:type="pct"/>
            <w:vAlign w:val="center"/>
          </w:tcPr>
          <w:p w:rsidR="00A712CF" w:rsidRDefault="00A712CF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 pHmetro</w:t>
            </w:r>
          </w:p>
        </w:tc>
        <w:tc>
          <w:tcPr>
            <w:tcW w:w="1051" w:type="pct"/>
            <w:vAlign w:val="center"/>
          </w:tcPr>
          <w:p w:rsidR="00A712CF" w:rsidRDefault="00A712CF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USP 30</w:t>
            </w:r>
          </w:p>
        </w:tc>
      </w:tr>
      <w:tr w:rsidR="00A712CF">
        <w:tblPrEx>
          <w:tblCellMar>
            <w:top w:w="0" w:type="dxa"/>
            <w:bottom w:w="0" w:type="dxa"/>
          </w:tblCellMar>
        </w:tblPrEx>
        <w:tc>
          <w:tcPr>
            <w:tcW w:w="925" w:type="pct"/>
            <w:tcBorders>
              <w:right w:val="double" w:sz="4" w:space="0" w:color="auto"/>
            </w:tcBorders>
          </w:tcPr>
          <w:p w:rsidR="00A712CF" w:rsidRDefault="00A712CF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(3) Densidad</w:t>
            </w: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A712CF" w:rsidRDefault="00A712CF">
            <w:pPr>
              <w:keepNext/>
              <w:keepLines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1,080 – 1,160 g/ml</w:t>
            </w:r>
          </w:p>
        </w:tc>
        <w:tc>
          <w:tcPr>
            <w:tcW w:w="1008" w:type="pct"/>
          </w:tcPr>
          <w:p w:rsidR="00A712CF" w:rsidRDefault="00A712CF">
            <w:pPr>
              <w:keepNext/>
              <w:keepLines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Con densímetro</w:t>
            </w:r>
          </w:p>
        </w:tc>
        <w:tc>
          <w:tcPr>
            <w:tcW w:w="1051" w:type="pct"/>
          </w:tcPr>
          <w:p w:rsidR="00A712CF" w:rsidRDefault="00A712CF">
            <w:pPr>
              <w:keepNext/>
              <w:keepLines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/>
              </w:rPr>
              <w:t xml:space="preserve">         </w:t>
            </w:r>
            <w:r>
              <w:rPr>
                <w:rFonts w:ascii="Arial" w:hAnsi="Arial" w:cs="Arial"/>
                <w:bCs/>
              </w:rPr>
              <w:t>Propia</w:t>
            </w:r>
            <w:r>
              <w:rPr>
                <w:rFonts w:ascii="Arial" w:hAnsi="Arial" w:cs="Arial"/>
                <w:b/>
              </w:rPr>
              <w:t xml:space="preserve">     </w:t>
            </w:r>
          </w:p>
        </w:tc>
      </w:tr>
      <w:tr w:rsidR="00A712CF">
        <w:tblPrEx>
          <w:tblCellMar>
            <w:top w:w="0" w:type="dxa"/>
            <w:bottom w:w="0" w:type="dxa"/>
          </w:tblCellMar>
        </w:tblPrEx>
        <w:trPr>
          <w:trHeight w:val="2216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A712CF" w:rsidRDefault="00A712CF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</w:p>
          <w:p w:rsidR="00A712CF" w:rsidRDefault="00A712CF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Identific</w:t>
            </w:r>
            <w:r>
              <w:rPr>
                <w:rFonts w:ascii="Arial" w:hAnsi="Arial" w:cs="Arial"/>
                <w:b/>
              </w:rPr>
              <w:t>a</w:t>
            </w:r>
            <w:r>
              <w:rPr>
                <w:rFonts w:ascii="Arial" w:hAnsi="Arial" w:cs="Arial"/>
                <w:b/>
              </w:rPr>
              <w:t>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A712CF" w:rsidRPr="00716F29" w:rsidRDefault="00A712CF" w:rsidP="00716F29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Debe coincidir el </w:t>
            </w:r>
            <w:r w:rsidR="00716F29">
              <w:rPr>
                <w:rFonts w:ascii="Arial" w:hAnsi="Arial" w:cs="Arial"/>
              </w:rPr>
              <w:t>Tr</w:t>
            </w:r>
            <w:r>
              <w:rPr>
                <w:rFonts w:ascii="Arial" w:hAnsi="Arial" w:cs="Arial"/>
              </w:rPr>
              <w:t xml:space="preserve"> de un</w:t>
            </w:r>
            <w:r w:rsidR="00104259">
              <w:rPr>
                <w:rFonts w:ascii="Arial" w:hAnsi="Arial" w:cs="Arial"/>
              </w:rPr>
              <w:t>o de los</w:t>
            </w:r>
            <w:r>
              <w:rPr>
                <w:rFonts w:ascii="Arial" w:hAnsi="Arial" w:cs="Arial"/>
              </w:rPr>
              <w:t xml:space="preserve"> pico</w:t>
            </w:r>
            <w:r w:rsidR="00104259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 xml:space="preserve">  de la muestra con el </w:t>
            </w:r>
            <w:r w:rsidR="00716F29">
              <w:rPr>
                <w:rFonts w:ascii="Arial" w:hAnsi="Arial" w:cs="Arial"/>
              </w:rPr>
              <w:t>Tr</w:t>
            </w:r>
            <w:r>
              <w:rPr>
                <w:rFonts w:ascii="Arial" w:hAnsi="Arial" w:cs="Arial"/>
              </w:rPr>
              <w:t xml:space="preserve"> del pico p</w:t>
            </w:r>
            <w:r w:rsidR="00716F29">
              <w:rPr>
                <w:rFonts w:ascii="Arial" w:hAnsi="Arial" w:cs="Arial"/>
              </w:rPr>
              <w:t>rinci</w:t>
            </w:r>
            <w:r>
              <w:rPr>
                <w:rFonts w:ascii="Arial" w:hAnsi="Arial" w:cs="Arial"/>
              </w:rPr>
              <w:t xml:space="preserve">pal de </w:t>
            </w:r>
            <w:r w:rsidR="00104259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 xml:space="preserve">ulfametoxazol testigo; y debe coincidir el </w:t>
            </w:r>
            <w:r w:rsidR="00104259">
              <w:rPr>
                <w:rFonts w:ascii="Arial" w:hAnsi="Arial" w:cs="Arial"/>
              </w:rPr>
              <w:t>T</w:t>
            </w:r>
            <w:r w:rsidR="00716F29"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t xml:space="preserve"> de</w:t>
            </w:r>
            <w:r w:rsidR="00104259"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t xml:space="preserve"> otro pico de la muestra con el </w:t>
            </w:r>
            <w:r w:rsidR="00716F29">
              <w:rPr>
                <w:rFonts w:ascii="Arial" w:hAnsi="Arial" w:cs="Arial"/>
              </w:rPr>
              <w:t>Tr</w:t>
            </w:r>
            <w:r>
              <w:rPr>
                <w:rFonts w:ascii="Arial" w:hAnsi="Arial" w:cs="Arial"/>
              </w:rPr>
              <w:t xml:space="preserve"> del pico p</w:t>
            </w:r>
            <w:r w:rsidR="00716F29">
              <w:rPr>
                <w:rFonts w:ascii="Arial" w:hAnsi="Arial" w:cs="Arial"/>
              </w:rPr>
              <w:t>rinci</w:t>
            </w:r>
            <w:r>
              <w:rPr>
                <w:rFonts w:ascii="Arial" w:hAnsi="Arial" w:cs="Arial"/>
              </w:rPr>
              <w:t xml:space="preserve">pal de </w:t>
            </w:r>
            <w:r w:rsidR="00104259">
              <w:rPr>
                <w:rFonts w:ascii="Arial" w:hAnsi="Arial" w:cs="Arial"/>
              </w:rPr>
              <w:t>T</w:t>
            </w:r>
            <w:r>
              <w:rPr>
                <w:rFonts w:ascii="Arial" w:hAnsi="Arial" w:cs="Arial"/>
              </w:rPr>
              <w:t>rimetoprima testigo,  en el cromat</w:t>
            </w: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t>grama obten</w:t>
            </w:r>
            <w:r>
              <w:rPr>
                <w:rFonts w:ascii="Arial" w:hAnsi="Arial" w:cs="Arial"/>
              </w:rPr>
              <w:t>i</w:t>
            </w:r>
            <w:r>
              <w:rPr>
                <w:rFonts w:ascii="Arial" w:hAnsi="Arial" w:cs="Arial"/>
              </w:rPr>
              <w:t>do.</w:t>
            </w:r>
          </w:p>
        </w:tc>
        <w:tc>
          <w:tcPr>
            <w:tcW w:w="1008" w:type="pct"/>
            <w:vAlign w:val="center"/>
          </w:tcPr>
          <w:p w:rsidR="00A712CF" w:rsidRDefault="00A712CF">
            <w:pPr>
              <w:keepNext/>
              <w:keepLines/>
              <w:ind w:right="227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HPLC</w:t>
            </w:r>
          </w:p>
        </w:tc>
        <w:tc>
          <w:tcPr>
            <w:tcW w:w="1051" w:type="pct"/>
            <w:vAlign w:val="center"/>
          </w:tcPr>
          <w:p w:rsidR="00A712CF" w:rsidRDefault="00A712CF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USP 30</w:t>
            </w:r>
            <w:r w:rsidR="00104259">
              <w:rPr>
                <w:rFonts w:ascii="Arial" w:hAnsi="Arial" w:cs="Arial"/>
              </w:rPr>
              <w:t>, técnica de valoración</w:t>
            </w:r>
          </w:p>
        </w:tc>
      </w:tr>
      <w:tr w:rsidR="00A712CF">
        <w:tblPrEx>
          <w:tblCellMar>
            <w:top w:w="0" w:type="dxa"/>
            <w:bottom w:w="0" w:type="dxa"/>
          </w:tblCellMar>
        </w:tblPrEx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A712CF" w:rsidRDefault="00A712CF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Valoración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A712CF" w:rsidRDefault="00A712CF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Sulfametoxazol: 12,15 – 14,85 mg /ml</w:t>
            </w:r>
          </w:p>
          <w:p w:rsidR="00A712CF" w:rsidRDefault="00A712CF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(90,0 - 110,0 % del valor declarado), según  Res. 396/75 SENASA</w:t>
            </w:r>
          </w:p>
          <w:p w:rsidR="00104259" w:rsidRDefault="00104259">
            <w:pPr>
              <w:keepNext/>
              <w:keepLines/>
              <w:jc w:val="center"/>
              <w:rPr>
                <w:rFonts w:ascii="Arial" w:hAnsi="Arial" w:cs="Arial"/>
              </w:rPr>
            </w:pPr>
          </w:p>
          <w:p w:rsidR="00A712CF" w:rsidRDefault="00A712CF">
            <w:pPr>
              <w:keepNext/>
              <w:keepLines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Trimetoprima: 2,30 – 3,11 mg /ml</w:t>
            </w:r>
          </w:p>
          <w:p w:rsidR="00A712CF" w:rsidRDefault="00A712CF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(85,0 – 115,0 % del valor declarado),según</w:t>
            </w:r>
          </w:p>
          <w:p w:rsidR="00A712CF" w:rsidRDefault="00A712CF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Res. 396/75 SENASA</w:t>
            </w:r>
          </w:p>
        </w:tc>
        <w:tc>
          <w:tcPr>
            <w:tcW w:w="1008" w:type="pct"/>
            <w:vAlign w:val="center"/>
          </w:tcPr>
          <w:p w:rsidR="00A712CF" w:rsidRDefault="00A712CF">
            <w:pPr>
              <w:keepNext/>
              <w:keepLines/>
              <w:ind w:right="22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HPLC</w:t>
            </w:r>
          </w:p>
        </w:tc>
        <w:tc>
          <w:tcPr>
            <w:tcW w:w="1051" w:type="pct"/>
            <w:vAlign w:val="center"/>
          </w:tcPr>
          <w:p w:rsidR="00A712CF" w:rsidRDefault="00A712CF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USP 30</w:t>
            </w:r>
          </w:p>
        </w:tc>
      </w:tr>
    </w:tbl>
    <w:p w:rsidR="00A712CF" w:rsidRDefault="00A712CF">
      <w:pPr>
        <w:keepNext/>
        <w:keepLines/>
        <w:widowControl w:val="0"/>
        <w:rPr>
          <w:rFonts w:ascii="Arial" w:hAnsi="Arial" w:cs="Arial"/>
        </w:rPr>
      </w:pPr>
    </w:p>
    <w:p w:rsidR="00A712CF" w:rsidRDefault="00A712CF">
      <w:pPr>
        <w:keepNext/>
        <w:keepLines/>
        <w:widowControl w:val="0"/>
        <w:rPr>
          <w:rFonts w:ascii="Arial" w:hAnsi="Arial" w:cs="Arial"/>
        </w:rPr>
      </w:pPr>
    </w:p>
    <w:p w:rsidR="00A712CF" w:rsidRDefault="00A712CF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lastRenderedPageBreak/>
        <w:t xml:space="preserve">Laboratorios de control autorizados: </w:t>
      </w:r>
    </w:p>
    <w:p w:rsidR="00A712CF" w:rsidRDefault="00A712CF">
      <w:pPr>
        <w:keepNext/>
        <w:keepLines/>
        <w:widowControl w:val="0"/>
        <w:rPr>
          <w:rFonts w:ascii="Arial" w:hAnsi="Arial" w:cs="Arial"/>
        </w:rPr>
      </w:pPr>
    </w:p>
    <w:p w:rsidR="00A712CF" w:rsidRDefault="00A712CF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caps/>
          <w:sz w:val="24"/>
          <w:szCs w:val="24"/>
        </w:rPr>
      </w:pPr>
      <w:r>
        <w:rPr>
          <w:b w:val="0"/>
          <w:sz w:val="24"/>
          <w:szCs w:val="24"/>
        </w:rPr>
        <w:t xml:space="preserve">Cátedra de Farmacognosia, Facultad de Farmacia y Bioquímica, UBA; </w:t>
      </w:r>
    </w:p>
    <w:p w:rsidR="00A712CF" w:rsidRDefault="00A712CF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caps/>
          <w:sz w:val="24"/>
          <w:szCs w:val="24"/>
        </w:rPr>
      </w:pPr>
      <w:r>
        <w:rPr>
          <w:b w:val="0"/>
          <w:sz w:val="24"/>
          <w:szCs w:val="24"/>
        </w:rPr>
        <w:t>Laboratorio Laro SRL</w:t>
      </w:r>
    </w:p>
    <w:p w:rsidR="00A712CF" w:rsidRDefault="00A712CF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Microquím.</w:t>
      </w:r>
    </w:p>
    <w:p w:rsidR="00A712CF" w:rsidRDefault="00A712CF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Laboratorio de Control. </w:t>
      </w:r>
    </w:p>
    <w:p w:rsidR="00A712CF" w:rsidRDefault="00A712CF">
      <w:pPr>
        <w:keepNext/>
        <w:keepLines/>
        <w:widowControl w:val="0"/>
        <w:ind w:left="357"/>
        <w:rPr>
          <w:rFonts w:ascii="Arial" w:hAnsi="Arial" w:cs="Arial"/>
        </w:rPr>
      </w:pPr>
    </w:p>
    <w:sectPr w:rsidR="00A712CF">
      <w:headerReference w:type="default" r:id="rId7"/>
      <w:footerReference w:type="default" r:id="rId8"/>
      <w:pgSz w:w="11906" w:h="16838" w:code="9"/>
      <w:pgMar w:top="1418" w:right="851" w:bottom="1418" w:left="1134" w:header="709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47DA" w:rsidRDefault="001A47DA">
      <w:pPr>
        <w:pStyle w:val="Encabezado"/>
      </w:pPr>
      <w:r>
        <w:separator/>
      </w:r>
    </w:p>
  </w:endnote>
  <w:endnote w:type="continuationSeparator" w:id="0">
    <w:p w:rsidR="001A47DA" w:rsidRDefault="001A47DA">
      <w:pPr>
        <w:pStyle w:val="Encabezad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1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268"/>
      <w:gridCol w:w="2160"/>
      <w:gridCol w:w="2230"/>
      <w:gridCol w:w="3530"/>
    </w:tblGrid>
    <w:tr w:rsidR="00A712CF">
      <w:tc>
        <w:tcPr>
          <w:tcW w:w="2268" w:type="dxa"/>
        </w:tcPr>
        <w:p w:rsidR="00A712CF" w:rsidRDefault="00A712CF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Preparado por</w:t>
          </w:r>
        </w:p>
      </w:tc>
      <w:tc>
        <w:tcPr>
          <w:tcW w:w="2160" w:type="dxa"/>
        </w:tcPr>
        <w:p w:rsidR="00A712CF" w:rsidRDefault="00A712CF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Revisado por</w:t>
          </w:r>
        </w:p>
      </w:tc>
      <w:tc>
        <w:tcPr>
          <w:tcW w:w="2230" w:type="dxa"/>
        </w:tcPr>
        <w:p w:rsidR="00A712CF" w:rsidRDefault="00A712CF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Aprobado por </w:t>
          </w:r>
        </w:p>
      </w:tc>
      <w:tc>
        <w:tcPr>
          <w:tcW w:w="3530" w:type="dxa"/>
        </w:tcPr>
        <w:p w:rsidR="00A712CF" w:rsidRDefault="00A712CF">
          <w:pPr>
            <w:pStyle w:val="Piedepgina"/>
            <w:rPr>
              <w:rFonts w:ascii="Arial" w:hAnsi="Arial" w:cs="Arial"/>
              <w:b/>
            </w:rPr>
          </w:pPr>
        </w:p>
      </w:tc>
    </w:tr>
    <w:tr w:rsidR="00A712CF">
      <w:trPr>
        <w:trHeight w:val="1489"/>
      </w:trPr>
      <w:tc>
        <w:tcPr>
          <w:tcW w:w="2268" w:type="dxa"/>
        </w:tcPr>
        <w:p w:rsidR="00A712CF" w:rsidRDefault="00A712CF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160" w:type="dxa"/>
        </w:tcPr>
        <w:p w:rsidR="00A712CF" w:rsidRDefault="00A712CF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230" w:type="dxa"/>
        </w:tcPr>
        <w:p w:rsidR="00A712CF" w:rsidRDefault="00A712CF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3530" w:type="dxa"/>
        </w:tcPr>
        <w:p w:rsidR="00A712CF" w:rsidRDefault="00A712CF">
          <w:pPr>
            <w:pStyle w:val="Piedepgina"/>
            <w:rPr>
              <w:rFonts w:ascii="Arial" w:hAnsi="Arial" w:cs="Arial"/>
              <w:b/>
            </w:rPr>
          </w:pPr>
        </w:p>
      </w:tc>
    </w:tr>
  </w:tbl>
  <w:p w:rsidR="00A712CF" w:rsidRDefault="00A712C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47DA" w:rsidRDefault="001A47DA">
      <w:pPr>
        <w:pStyle w:val="Encabezado"/>
      </w:pPr>
      <w:r>
        <w:separator/>
      </w:r>
    </w:p>
  </w:footnote>
  <w:footnote w:type="continuationSeparator" w:id="0">
    <w:p w:rsidR="001A47DA" w:rsidRDefault="001A47DA">
      <w:pPr>
        <w:pStyle w:val="Encabezad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12CF" w:rsidRDefault="00A712CF"/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431"/>
      <w:gridCol w:w="4237"/>
      <w:gridCol w:w="3243"/>
    </w:tblGrid>
    <w:tr w:rsidR="00A712CF">
      <w:trPr>
        <w:cantSplit/>
        <w:trHeight w:val="620"/>
      </w:trPr>
      <w:tc>
        <w:tcPr>
          <w:tcW w:w="2448" w:type="dxa"/>
          <w:vMerge w:val="restart"/>
        </w:tcPr>
        <w:p w:rsidR="00A712CF" w:rsidRDefault="003A715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noProof/>
              <w:lang w:val="es-AR" w:eastAsia="es-AR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36195</wp:posOffset>
                </wp:positionV>
                <wp:extent cx="895350" cy="895350"/>
                <wp:effectExtent l="0" t="0" r="0" b="0"/>
                <wp:wrapSquare wrapText="bothSides"/>
                <wp:docPr id="13" name="Imagen 13" descr="Logotipo_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Logotipo_0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A712CF">
            <w:rPr>
              <w:rFonts w:ascii="Arial" w:hAnsi="Arial" w:cs="Arial"/>
              <w:b/>
            </w:rPr>
            <w:t>LABORATORIO LAMAR SRL</w:t>
          </w:r>
        </w:p>
      </w:tc>
      <w:tc>
        <w:tcPr>
          <w:tcW w:w="4320" w:type="dxa"/>
          <w:vMerge w:val="restart"/>
          <w:vAlign w:val="center"/>
        </w:tcPr>
        <w:p w:rsidR="00A712CF" w:rsidRDefault="00A712CF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Especificaciones de producto terminado </w:t>
          </w:r>
        </w:p>
        <w:p w:rsidR="00A712CF" w:rsidRDefault="00A712CF">
          <w:pPr>
            <w:pStyle w:val="Encabezado"/>
            <w:jc w:val="center"/>
            <w:rPr>
              <w:rFonts w:ascii="Arial" w:hAnsi="Arial" w:cs="Arial"/>
              <w:b/>
            </w:rPr>
          </w:pPr>
        </w:p>
        <w:p w:rsidR="00A712CF" w:rsidRDefault="00A712CF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SULFATRIM SUSPENSIÓN </w:t>
          </w:r>
        </w:p>
        <w:p w:rsidR="00A712CF" w:rsidRDefault="00A712CF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A712CF" w:rsidRDefault="00A712CF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Código: </w:t>
          </w:r>
        </w:p>
        <w:p w:rsidR="00A712CF" w:rsidRDefault="00A712CF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PT039-00</w:t>
          </w:r>
        </w:p>
      </w:tc>
    </w:tr>
    <w:tr w:rsidR="00A712CF">
      <w:trPr>
        <w:cantSplit/>
        <w:trHeight w:val="620"/>
      </w:trPr>
      <w:tc>
        <w:tcPr>
          <w:tcW w:w="2448" w:type="dxa"/>
          <w:vMerge/>
        </w:tcPr>
        <w:p w:rsidR="00A712CF" w:rsidRDefault="00A712CF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A712CF" w:rsidRDefault="00A712CF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  <w:vAlign w:val="center"/>
        </w:tcPr>
        <w:p w:rsidR="00A712CF" w:rsidRDefault="00A712CF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SENASA </w:t>
          </w:r>
        </w:p>
        <w:p w:rsidR="00A712CF" w:rsidRDefault="00A712CF">
          <w:pPr>
            <w:pStyle w:val="Encabezad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b/>
            </w:rPr>
            <w:t>Certificado Nº: 86225</w:t>
          </w:r>
        </w:p>
      </w:tc>
    </w:tr>
    <w:tr w:rsidR="00A712CF">
      <w:trPr>
        <w:cantSplit/>
        <w:trHeight w:val="620"/>
      </w:trPr>
      <w:tc>
        <w:tcPr>
          <w:tcW w:w="2448" w:type="dxa"/>
          <w:vMerge/>
        </w:tcPr>
        <w:p w:rsidR="00A712CF" w:rsidRDefault="00A712CF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A712CF" w:rsidRDefault="00A712CF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A712CF" w:rsidRDefault="00A712CF">
          <w:pPr>
            <w:pStyle w:val="Encabezad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Actividad del Producto :</w:t>
          </w:r>
        </w:p>
        <w:p w:rsidR="00A712CF" w:rsidRDefault="00A712CF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Quimioterápico Bactericida</w:t>
          </w:r>
        </w:p>
      </w:tc>
    </w:tr>
    <w:tr w:rsidR="00A712CF">
      <w:trPr>
        <w:cantSplit/>
        <w:trHeight w:val="541"/>
      </w:trPr>
      <w:tc>
        <w:tcPr>
          <w:tcW w:w="2448" w:type="dxa"/>
          <w:vMerge/>
        </w:tcPr>
        <w:p w:rsidR="00A712CF" w:rsidRDefault="00A712CF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7613" w:type="dxa"/>
          <w:gridSpan w:val="2"/>
          <w:vAlign w:val="bottom"/>
        </w:tcPr>
        <w:p w:rsidR="00A712CF" w:rsidRDefault="00A712CF">
          <w:pPr>
            <w:pStyle w:val="Encabezado"/>
            <w:jc w:val="right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Página </w:t>
          </w: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PAGE </w:instrText>
          </w:r>
          <w:r>
            <w:rPr>
              <w:rFonts w:ascii="Arial" w:hAnsi="Arial" w:cs="Arial"/>
            </w:rPr>
            <w:fldChar w:fldCharType="separate"/>
          </w:r>
          <w:r w:rsidR="003A715E">
            <w:rPr>
              <w:rFonts w:ascii="Arial" w:hAnsi="Arial" w:cs="Arial"/>
              <w:noProof/>
            </w:rPr>
            <w:t>1</w:t>
          </w:r>
          <w:r>
            <w:rPr>
              <w:rFonts w:ascii="Arial" w:hAnsi="Arial" w:cs="Arial"/>
            </w:rPr>
            <w:fldChar w:fldCharType="end"/>
          </w:r>
          <w:r>
            <w:rPr>
              <w:rFonts w:ascii="Arial" w:hAnsi="Arial" w:cs="Arial"/>
            </w:rPr>
            <w:t xml:space="preserve"> de </w:t>
          </w: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NUMPAGES </w:instrText>
          </w:r>
          <w:r>
            <w:rPr>
              <w:rFonts w:ascii="Arial" w:hAnsi="Arial" w:cs="Arial"/>
            </w:rPr>
            <w:fldChar w:fldCharType="separate"/>
          </w:r>
          <w:r w:rsidR="003A715E">
            <w:rPr>
              <w:rFonts w:ascii="Arial" w:hAnsi="Arial" w:cs="Arial"/>
              <w:noProof/>
            </w:rPr>
            <w:t>2</w:t>
          </w:r>
          <w:r>
            <w:rPr>
              <w:rFonts w:ascii="Arial" w:hAnsi="Arial" w:cs="Arial"/>
            </w:rPr>
            <w:fldChar w:fldCharType="end"/>
          </w:r>
        </w:p>
      </w:tc>
    </w:tr>
  </w:tbl>
  <w:p w:rsidR="00A712CF" w:rsidRDefault="00A712C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B060A"/>
    <w:multiLevelType w:val="hybridMultilevel"/>
    <w:tmpl w:val="B134A03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57384"/>
    <w:multiLevelType w:val="hybridMultilevel"/>
    <w:tmpl w:val="53C2AB1C"/>
    <w:lvl w:ilvl="0" w:tplc="0C0A0017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</w:lvl>
    <w:lvl w:ilvl="1" w:tplc="0C0A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" w15:restartNumberingAfterBreak="0">
    <w:nsid w:val="0C6C2CEC"/>
    <w:multiLevelType w:val="hybridMultilevel"/>
    <w:tmpl w:val="36ACED9C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E2F2D"/>
    <w:multiLevelType w:val="hybridMultilevel"/>
    <w:tmpl w:val="29A631F0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1E3CA9"/>
    <w:multiLevelType w:val="hybridMultilevel"/>
    <w:tmpl w:val="26DE809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CD49CD"/>
    <w:multiLevelType w:val="hybridMultilevel"/>
    <w:tmpl w:val="F176D75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2494D39"/>
    <w:multiLevelType w:val="multilevel"/>
    <w:tmpl w:val="937EEDF8"/>
    <w:lvl w:ilvl="0">
      <w:start w:val="1"/>
      <w:numFmt w:val="decimal"/>
      <w:pStyle w:val="Ttulo1"/>
      <w:lvlText w:val="%1"/>
      <w:lvlJc w:val="left"/>
      <w:pPr>
        <w:tabs>
          <w:tab w:val="num" w:pos="612"/>
        </w:tabs>
        <w:ind w:left="612" w:hanging="432"/>
      </w:pPr>
      <w:rPr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i w:val="0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34AF6C77"/>
    <w:multiLevelType w:val="hybridMultilevel"/>
    <w:tmpl w:val="D34A60C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0"/>
  </w:num>
  <w:num w:numId="5">
    <w:abstractNumId w:val="5"/>
  </w:num>
  <w:num w:numId="6">
    <w:abstractNumId w:val="2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F29"/>
    <w:rsid w:val="000D2B26"/>
    <w:rsid w:val="00104259"/>
    <w:rsid w:val="001A47DA"/>
    <w:rsid w:val="003A715E"/>
    <w:rsid w:val="004420B0"/>
    <w:rsid w:val="005A6BE1"/>
    <w:rsid w:val="006249E1"/>
    <w:rsid w:val="00716F29"/>
    <w:rsid w:val="00A33111"/>
    <w:rsid w:val="00A71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9A2E8E2E-3E5F-4D07-AFDE-8F05B0D4A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DC1">
    <w:name w:val="toc 1"/>
    <w:basedOn w:val="Normal"/>
    <w:next w:val="Normal"/>
    <w:autoRedefine/>
    <w:semiHidden/>
    <w:pPr>
      <w:tabs>
        <w:tab w:val="left" w:pos="480"/>
        <w:tab w:val="right" w:leader="dot" w:pos="9911"/>
      </w:tabs>
      <w:jc w:val="center"/>
    </w:pPr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186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TABLA DE CONTENIDOS</vt:lpstr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CONTENIDOS</dc:title>
  <dc:subject/>
  <dc:creator>Usuario</dc:creator>
  <cp:keywords/>
  <dc:description/>
  <cp:lastModifiedBy>Miguel Alderete</cp:lastModifiedBy>
  <cp:revision>2</cp:revision>
  <cp:lastPrinted>2008-10-30T17:13:00Z</cp:lastPrinted>
  <dcterms:created xsi:type="dcterms:W3CDTF">2026-07-17T01:28:00Z</dcterms:created>
  <dcterms:modified xsi:type="dcterms:W3CDTF">2026-07-17T01:28:00Z</dcterms:modified>
</cp:coreProperties>
</file>