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C16AC2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C16AC2">
      <w:pPr>
        <w:keepNext/>
      </w:pPr>
    </w:p>
    <w:p w:rsidR="005F29A3" w:rsidRPr="005F29A3" w:rsidRDefault="005F29A3" w:rsidP="002C77F2">
      <w:pPr>
        <w:keepNext/>
        <w:numPr>
          <w:ilvl w:val="0"/>
          <w:numId w:val="12"/>
        </w:numPr>
        <w:rPr>
          <w:rFonts w:ascii="Arial" w:hAnsi="Arial" w:cs="Arial"/>
          <w:lang w:val="es-AR"/>
        </w:rPr>
      </w:pPr>
      <w:r w:rsidRPr="005F29A3">
        <w:rPr>
          <w:rFonts w:ascii="Arial" w:hAnsi="Arial" w:cs="Arial"/>
          <w:u w:val="single"/>
          <w:lang w:val="es-AR"/>
        </w:rPr>
        <w:t>Sinonimia:</w:t>
      </w:r>
      <w:r w:rsidRPr="005F29A3">
        <w:rPr>
          <w:rFonts w:ascii="Arial" w:hAnsi="Arial" w:cs="Arial"/>
          <w:lang w:val="es-AR"/>
        </w:rPr>
        <w:t xml:space="preserve"> </w:t>
      </w:r>
      <w:r w:rsidR="001E26F2">
        <w:rPr>
          <w:rFonts w:ascii="Arial" w:hAnsi="Arial" w:cs="Arial"/>
          <w:lang w:val="es-AR"/>
        </w:rPr>
        <w:t>Clindamicin Hydrochloride; Clindamicin HCl.</w:t>
      </w:r>
    </w:p>
    <w:p w:rsidR="005F29A3" w:rsidRPr="005F29A3" w:rsidRDefault="005F29A3" w:rsidP="00C16AC2">
      <w:pPr>
        <w:keepNext/>
        <w:numPr>
          <w:ilvl w:val="0"/>
          <w:numId w:val="12"/>
        </w:numPr>
        <w:rPr>
          <w:rFonts w:ascii="Arial" w:hAnsi="Arial" w:cs="Arial"/>
          <w:lang w:val="es-AR"/>
        </w:rPr>
      </w:pPr>
      <w:r w:rsidRPr="005F29A3">
        <w:rPr>
          <w:rFonts w:ascii="Arial" w:hAnsi="Arial" w:cs="Arial"/>
          <w:u w:val="single"/>
          <w:lang w:val="es-AR"/>
        </w:rPr>
        <w:t>CAS N°:</w:t>
      </w:r>
      <w:r w:rsidRPr="005F29A3">
        <w:rPr>
          <w:rFonts w:ascii="Arial" w:hAnsi="Arial" w:cs="Arial"/>
          <w:lang w:val="es-AR"/>
        </w:rPr>
        <w:t xml:space="preserve"> [21462-39-5]</w:t>
      </w:r>
    </w:p>
    <w:p w:rsidR="005F29A3" w:rsidRPr="005F29A3" w:rsidRDefault="005F29A3" w:rsidP="00C16AC2">
      <w:pPr>
        <w:keepNext/>
        <w:numPr>
          <w:ilvl w:val="0"/>
          <w:numId w:val="12"/>
        </w:numPr>
        <w:rPr>
          <w:rFonts w:ascii="Arial" w:hAnsi="Arial" w:cs="Arial"/>
          <w:u w:val="single"/>
          <w:lang w:val="es-AR"/>
        </w:rPr>
      </w:pPr>
      <w:r w:rsidRPr="005F29A3">
        <w:rPr>
          <w:rFonts w:ascii="Arial" w:hAnsi="Arial" w:cs="Arial"/>
          <w:u w:val="single"/>
          <w:lang w:val="es-AR"/>
        </w:rPr>
        <w:t>Nombre químico:</w:t>
      </w:r>
    </w:p>
    <w:p w:rsidR="005F29A3" w:rsidRPr="005F29A3" w:rsidRDefault="005F29A3" w:rsidP="00C16AC2">
      <w:pPr>
        <w:keepNext/>
        <w:numPr>
          <w:ilvl w:val="2"/>
          <w:numId w:val="13"/>
        </w:numPr>
        <w:tabs>
          <w:tab w:val="clear" w:pos="2340"/>
          <w:tab w:val="num" w:pos="1260"/>
        </w:tabs>
        <w:ind w:left="1260"/>
        <w:jc w:val="both"/>
        <w:rPr>
          <w:rFonts w:ascii="Arial" w:hAnsi="Arial" w:cs="Arial"/>
          <w:lang w:val="es-AR"/>
        </w:rPr>
      </w:pPr>
      <w:r w:rsidRPr="005F29A3">
        <w:rPr>
          <w:rFonts w:ascii="Arial" w:hAnsi="Arial" w:cs="Arial"/>
          <w:lang w:val="es-AR"/>
        </w:rPr>
        <w:t>Según USP 30: Monoclorhidrato de metil 7-cloro-6,7,8-tridesoxi-6-(1-metil-trans-4-propil-L-2-pirrolidincarboxamido)-I-tio-L-treo-α-D-galacto-octopiranósido</w:t>
      </w:r>
    </w:p>
    <w:p w:rsidR="005F29A3" w:rsidRPr="005F29A3" w:rsidRDefault="005F29A3" w:rsidP="00C16AC2">
      <w:pPr>
        <w:keepNext/>
        <w:ind w:left="900"/>
        <w:jc w:val="both"/>
        <w:rPr>
          <w:rFonts w:ascii="Arial" w:hAnsi="Arial" w:cs="Arial"/>
          <w:lang w:val="es-AR"/>
        </w:rPr>
      </w:pPr>
    </w:p>
    <w:p w:rsidR="005F29A3" w:rsidRDefault="005F29A3" w:rsidP="00C16AC2">
      <w:pPr>
        <w:keepNext/>
        <w:numPr>
          <w:ilvl w:val="2"/>
          <w:numId w:val="13"/>
        </w:numPr>
        <w:tabs>
          <w:tab w:val="clear" w:pos="2340"/>
          <w:tab w:val="num" w:pos="1260"/>
        </w:tabs>
        <w:ind w:left="1260"/>
        <w:jc w:val="both"/>
        <w:rPr>
          <w:rFonts w:ascii="Arial" w:hAnsi="Arial" w:cs="Arial"/>
          <w:lang w:val="es-AR"/>
        </w:rPr>
      </w:pPr>
      <w:r w:rsidRPr="005F29A3">
        <w:rPr>
          <w:rFonts w:ascii="Arial" w:hAnsi="Arial" w:cs="Arial"/>
          <w:lang w:val="es-AR"/>
        </w:rPr>
        <w:t>Según Eur. Ph. 4</w:t>
      </w:r>
      <w:r w:rsidRPr="005F29A3">
        <w:rPr>
          <w:rFonts w:ascii="Arial" w:hAnsi="Arial" w:cs="Arial"/>
          <w:sz w:val="20"/>
          <w:szCs w:val="20"/>
          <w:lang w:val="es-AR"/>
        </w:rPr>
        <w:t xml:space="preserve">ª </w:t>
      </w:r>
      <w:r w:rsidRPr="005F29A3">
        <w:rPr>
          <w:rFonts w:ascii="Arial" w:hAnsi="Arial" w:cs="Arial"/>
          <w:lang w:val="es-AR"/>
        </w:rPr>
        <w:t>ed: Methyl 7-chloro-6,7,8-trideoxi-6-[[[(2</w:t>
      </w:r>
      <w:r w:rsidR="00096244">
        <w:rPr>
          <w:rFonts w:ascii="Arial" w:hAnsi="Arial" w:cs="Arial"/>
          <w:lang w:val="es-AR"/>
        </w:rPr>
        <w:t>S</w:t>
      </w:r>
      <w:r w:rsidRPr="005F29A3">
        <w:rPr>
          <w:rFonts w:ascii="Arial" w:hAnsi="Arial" w:cs="Arial"/>
          <w:lang w:val="es-AR"/>
        </w:rPr>
        <w:t>,4R)-1-methyl-4-propylrrolidin-2-yl]carbonyl]amino]-1-thio-L-threo-α-D-galacto-octopyranoside hydrochloride</w:t>
      </w:r>
    </w:p>
    <w:p w:rsidR="002C77F2" w:rsidRPr="005F29A3" w:rsidRDefault="002C77F2" w:rsidP="002C77F2">
      <w:pPr>
        <w:keepNext/>
        <w:jc w:val="both"/>
        <w:rPr>
          <w:rFonts w:ascii="Arial" w:hAnsi="Arial" w:cs="Arial"/>
          <w:lang w:val="es-AR"/>
        </w:rPr>
      </w:pPr>
    </w:p>
    <w:p w:rsidR="005F29A3" w:rsidRPr="005F29A3" w:rsidRDefault="005F29A3" w:rsidP="002C77F2">
      <w:pPr>
        <w:keepNext/>
        <w:numPr>
          <w:ilvl w:val="0"/>
          <w:numId w:val="12"/>
        </w:numPr>
        <w:rPr>
          <w:rFonts w:ascii="Arial" w:hAnsi="Arial" w:cs="Arial"/>
          <w:lang w:val="es-AR"/>
        </w:rPr>
      </w:pPr>
      <w:r w:rsidRPr="005F29A3">
        <w:rPr>
          <w:rFonts w:ascii="Arial" w:hAnsi="Arial" w:cs="Arial"/>
          <w:u w:val="single"/>
          <w:lang w:val="es-AR"/>
        </w:rPr>
        <w:t xml:space="preserve">Fórmula </w:t>
      </w:r>
      <w:r w:rsidRPr="00207906">
        <w:rPr>
          <w:rFonts w:ascii="Arial" w:hAnsi="Arial" w:cs="Arial"/>
          <w:u w:val="single"/>
          <w:lang w:val="es-AR"/>
        </w:rPr>
        <w:t>molecular (FM):</w:t>
      </w:r>
      <w:r w:rsidRPr="005F29A3">
        <w:rPr>
          <w:rFonts w:ascii="Arial" w:hAnsi="Arial" w:cs="Arial"/>
          <w:lang w:val="es-AR"/>
        </w:rPr>
        <w:t xml:space="preserve"> C</w:t>
      </w:r>
      <w:r w:rsidRPr="005F29A3">
        <w:rPr>
          <w:rFonts w:ascii="Arial" w:hAnsi="Arial" w:cs="Arial"/>
          <w:sz w:val="20"/>
          <w:szCs w:val="20"/>
          <w:lang w:val="es-AR"/>
        </w:rPr>
        <w:t>18</w:t>
      </w:r>
      <w:r w:rsidRPr="005F29A3">
        <w:rPr>
          <w:rFonts w:ascii="Arial" w:hAnsi="Arial" w:cs="Arial"/>
          <w:lang w:val="es-AR"/>
        </w:rPr>
        <w:t>H</w:t>
      </w:r>
      <w:r w:rsidRPr="005F29A3">
        <w:rPr>
          <w:rFonts w:ascii="Arial" w:hAnsi="Arial" w:cs="Arial"/>
          <w:sz w:val="20"/>
          <w:szCs w:val="20"/>
          <w:lang w:val="es-AR"/>
        </w:rPr>
        <w:t>33</w:t>
      </w:r>
      <w:r w:rsidRPr="005F29A3">
        <w:rPr>
          <w:rFonts w:ascii="Arial" w:hAnsi="Arial" w:cs="Arial"/>
          <w:lang w:val="es-AR"/>
        </w:rPr>
        <w:t>CIN</w:t>
      </w:r>
      <w:r w:rsidRPr="005F29A3">
        <w:rPr>
          <w:rFonts w:ascii="Arial" w:hAnsi="Arial" w:cs="Arial"/>
          <w:sz w:val="20"/>
          <w:szCs w:val="20"/>
          <w:lang w:val="es-AR"/>
        </w:rPr>
        <w:t>2</w:t>
      </w:r>
      <w:r w:rsidRPr="005F29A3">
        <w:rPr>
          <w:rFonts w:ascii="Arial" w:hAnsi="Arial" w:cs="Arial"/>
          <w:lang w:val="es-AR"/>
        </w:rPr>
        <w:t>O</w:t>
      </w:r>
      <w:r w:rsidRPr="005F29A3">
        <w:rPr>
          <w:rFonts w:ascii="Arial" w:hAnsi="Arial" w:cs="Arial"/>
          <w:sz w:val="20"/>
          <w:szCs w:val="20"/>
          <w:lang w:val="es-AR"/>
        </w:rPr>
        <w:t>5</w:t>
      </w:r>
      <w:r w:rsidRPr="005F29A3">
        <w:rPr>
          <w:rFonts w:ascii="Arial" w:hAnsi="Arial" w:cs="Arial"/>
          <w:lang w:val="es-AR"/>
        </w:rPr>
        <w:t>S.HCI</w:t>
      </w:r>
    </w:p>
    <w:p w:rsidR="009C3169" w:rsidRPr="005F29A3" w:rsidRDefault="005F29A3" w:rsidP="00C16AC2">
      <w:pPr>
        <w:keepNext/>
        <w:numPr>
          <w:ilvl w:val="0"/>
          <w:numId w:val="12"/>
        </w:numPr>
        <w:rPr>
          <w:rFonts w:ascii="Arial" w:hAnsi="Arial" w:cs="Arial"/>
          <w:lang w:val="es-AR"/>
        </w:rPr>
      </w:pPr>
      <w:r w:rsidRPr="005F29A3">
        <w:rPr>
          <w:rFonts w:ascii="Arial" w:hAnsi="Arial" w:cs="Arial"/>
          <w:u w:val="single"/>
          <w:lang w:val="es-AR"/>
        </w:rPr>
        <w:t>Peso molecular (PM):</w:t>
      </w:r>
      <w:r w:rsidRPr="005F29A3">
        <w:rPr>
          <w:rFonts w:ascii="Arial" w:hAnsi="Arial" w:cs="Arial"/>
          <w:lang w:val="es-AR"/>
        </w:rPr>
        <w:t xml:space="preserve"> 461,45</w:t>
      </w:r>
    </w:p>
    <w:p w:rsidR="005F29A3" w:rsidRPr="005F29A3" w:rsidRDefault="002C77F2" w:rsidP="002C77F2">
      <w:pPr>
        <w:pStyle w:val="Ttulo1"/>
        <w:numPr>
          <w:ilvl w:val="0"/>
          <w:numId w:val="12"/>
        </w:numPr>
        <w:spacing w:before="0" w:after="0"/>
        <w:ind w:left="714" w:hanging="357"/>
        <w:rPr>
          <w:b w:val="0"/>
          <w:sz w:val="24"/>
          <w:szCs w:val="24"/>
        </w:rPr>
      </w:pPr>
      <w:r>
        <w:rPr>
          <w:b w:val="0"/>
          <w:sz w:val="24"/>
          <w:szCs w:val="24"/>
          <w:u w:val="single"/>
        </w:rPr>
        <w:t>Monohidrato</w:t>
      </w:r>
      <w:r w:rsidR="005F29A3" w:rsidRPr="005F29A3">
        <w:rPr>
          <w:b w:val="0"/>
          <w:sz w:val="24"/>
          <w:szCs w:val="24"/>
          <w:u w:val="single"/>
        </w:rPr>
        <w:t>:</w:t>
      </w:r>
      <w:r w:rsidR="005F29A3" w:rsidRPr="005F29A3">
        <w:rPr>
          <w:b w:val="0"/>
          <w:sz w:val="24"/>
          <w:szCs w:val="24"/>
        </w:rPr>
        <w:t xml:space="preserve">  CAS N°: [58207-19-5]</w:t>
      </w:r>
    </w:p>
    <w:p w:rsidR="00BE359B" w:rsidRPr="005F29A3" w:rsidRDefault="005F29A3" w:rsidP="00C16AC2">
      <w:pPr>
        <w:keepNext/>
        <w:rPr>
          <w:rFonts w:ascii="Arial" w:hAnsi="Arial" w:cs="Arial"/>
          <w:lang w:val="es-AR"/>
        </w:rPr>
      </w:pPr>
      <w:r>
        <w:rPr>
          <w:lang w:val="es-AR"/>
        </w:rPr>
        <w:t xml:space="preserve">       </w:t>
      </w:r>
      <w:r w:rsidR="002C77F2">
        <w:rPr>
          <w:lang w:val="es-AR"/>
        </w:rPr>
        <w:t xml:space="preserve">                               </w:t>
      </w:r>
      <w:r w:rsidRPr="005F29A3">
        <w:rPr>
          <w:rFonts w:ascii="Arial" w:hAnsi="Arial" w:cs="Arial"/>
          <w:lang w:val="es-AR"/>
        </w:rPr>
        <w:t>Peso molecular (PM): 479,47</w:t>
      </w:r>
    </w:p>
    <w:p w:rsidR="005F29A3" w:rsidRPr="005F29A3" w:rsidRDefault="005F29A3" w:rsidP="00C16AC2">
      <w:pPr>
        <w:keepNext/>
        <w:numPr>
          <w:ilvl w:val="0"/>
          <w:numId w:val="12"/>
        </w:numPr>
        <w:rPr>
          <w:rFonts w:ascii="Arial" w:hAnsi="Arial" w:cs="Arial"/>
          <w:lang w:val="es-AR"/>
        </w:rPr>
      </w:pPr>
      <w:r w:rsidRPr="005F29A3">
        <w:rPr>
          <w:rFonts w:ascii="Arial" w:hAnsi="Arial" w:cs="Arial"/>
          <w:u w:val="single"/>
          <w:lang w:val="es-AR"/>
        </w:rPr>
        <w:t xml:space="preserve">Envasado y almacenamiento: </w:t>
      </w:r>
      <w:r w:rsidRPr="005F29A3">
        <w:rPr>
          <w:rFonts w:ascii="Arial" w:hAnsi="Arial" w:cs="Arial"/>
          <w:lang w:val="es-AR"/>
        </w:rPr>
        <w:t>Conservar en envases impermeables.</w:t>
      </w:r>
    </w:p>
    <w:p w:rsidR="005F29A3" w:rsidRPr="005F29A3" w:rsidRDefault="005F29A3" w:rsidP="00C16AC2">
      <w:pPr>
        <w:keepNext/>
        <w:keepLines/>
        <w:widowControl w:val="0"/>
        <w:rPr>
          <w:rFonts w:ascii="Arial" w:hAnsi="Arial" w:cs="Arial"/>
          <w:u w:val="single"/>
          <w:lang w:val="es-AR"/>
        </w:rPr>
      </w:pPr>
    </w:p>
    <w:p w:rsidR="00325392" w:rsidRDefault="00F92AA5" w:rsidP="00C16AC2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C16AC2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80"/>
        <w:gridCol w:w="2011"/>
        <w:gridCol w:w="209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C16AC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C16AC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C16AC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C16AC2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5F29A3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47" w:type="pct"/>
            <w:tcBorders>
              <w:top w:val="double" w:sz="4" w:space="0" w:color="auto"/>
              <w:right w:val="double" w:sz="4" w:space="0" w:color="auto"/>
            </w:tcBorders>
          </w:tcPr>
          <w:p w:rsidR="005F29A3" w:rsidRPr="00C16AC2" w:rsidRDefault="005F29A3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Aspecto</w:t>
            </w:r>
          </w:p>
          <w:p w:rsidR="005F29A3" w:rsidRPr="00C16AC2" w:rsidRDefault="005F29A3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5F29A3" w:rsidRPr="00C16AC2" w:rsidRDefault="005F29A3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5F29A3" w:rsidRPr="00C16AC2" w:rsidRDefault="005F29A3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5F29A3" w:rsidRPr="00C16AC2" w:rsidRDefault="005F29A3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5F29A3" w:rsidRPr="00C16AC2" w:rsidRDefault="005F29A3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4" w:type="pct"/>
            <w:tcBorders>
              <w:top w:val="double" w:sz="4" w:space="0" w:color="auto"/>
              <w:left w:val="double" w:sz="4" w:space="0" w:color="auto"/>
            </w:tcBorders>
          </w:tcPr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Polvo cristalino </w:t>
            </w:r>
            <w:r w:rsidR="00096244">
              <w:rPr>
                <w:rFonts w:ascii="Arial" w:hAnsi="Arial" w:cs="Arial"/>
                <w:lang w:val="es-AR"/>
              </w:rPr>
              <w:t xml:space="preserve">blanco </w:t>
            </w:r>
            <w:r w:rsidRPr="00BE359B">
              <w:rPr>
                <w:rFonts w:ascii="Arial" w:hAnsi="Arial" w:cs="Arial"/>
                <w:lang w:val="es-AR"/>
              </w:rPr>
              <w:t>o prácticamente blanco. Es estable en presencia de aire y luz. Sus soluciones son ácidas y dextrógiras.</w:t>
            </w: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Es inodoro o tiene un olor tenue semejante al del mercaptano</w:t>
            </w:r>
            <w:r w:rsidR="0064168F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</w:tcPr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Observación visual</w:t>
            </w:r>
            <w:r w:rsidR="0064168F">
              <w:rPr>
                <w:rFonts w:ascii="Arial" w:hAnsi="Arial" w:cs="Arial"/>
                <w:lang w:val="es-AR"/>
              </w:rPr>
              <w:t xml:space="preserve"> y sensitiva</w:t>
            </w: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30</w:t>
            </w: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5F29A3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5F29A3" w:rsidRPr="00C16AC2" w:rsidRDefault="005F29A3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Fácilmente soluble en agua, en dimetilformamida y en metanol; soluble en alcohol; prácticamente insoluble en acetona.</w:t>
            </w:r>
          </w:p>
        </w:tc>
        <w:tc>
          <w:tcPr>
            <w:tcW w:w="1008" w:type="pct"/>
          </w:tcPr>
          <w:p w:rsidR="005F29A3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51" w:type="pct"/>
          </w:tcPr>
          <w:p w:rsidR="005F29A3" w:rsidRPr="00BE359B" w:rsidRDefault="005F29A3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2C77F2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7" w:type="pct"/>
            <w:tcBorders>
              <w:right w:val="double" w:sz="4" w:space="0" w:color="auto"/>
            </w:tcBorders>
          </w:tcPr>
          <w:p w:rsidR="002C77F2" w:rsidRPr="00C16AC2" w:rsidRDefault="002C77F2" w:rsidP="00BE6A2A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94" w:type="pct"/>
            <w:tcBorders>
              <w:left w:val="double" w:sz="4" w:space="0" w:color="auto"/>
            </w:tcBorders>
          </w:tcPr>
          <w:p w:rsidR="002C77F2" w:rsidRPr="00BE359B" w:rsidRDefault="002C77F2" w:rsidP="00BE6A2A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El espectro </w:t>
            </w:r>
            <w:r w:rsidR="00096244">
              <w:rPr>
                <w:rFonts w:ascii="Arial" w:hAnsi="Arial" w:cs="Arial"/>
                <w:lang w:val="es-AR"/>
              </w:rPr>
              <w:t xml:space="preserve">IR </w:t>
            </w:r>
            <w:r w:rsidRPr="00BE359B">
              <w:rPr>
                <w:rFonts w:ascii="Arial" w:hAnsi="Arial" w:cs="Arial"/>
                <w:lang w:val="es-AR"/>
              </w:rPr>
              <w:t>obtenido debe ser comparable al de</w:t>
            </w:r>
            <w:r>
              <w:rPr>
                <w:rFonts w:ascii="Arial" w:hAnsi="Arial" w:cs="Arial"/>
                <w:lang w:val="es-AR"/>
              </w:rPr>
              <w:t>l</w:t>
            </w:r>
            <w:r w:rsidRPr="00BE359B">
              <w:rPr>
                <w:rFonts w:ascii="Arial" w:hAnsi="Arial" w:cs="Arial"/>
                <w:lang w:val="es-AR"/>
              </w:rPr>
              <w:t xml:space="preserve"> estándar de referencia.</w:t>
            </w:r>
          </w:p>
        </w:tc>
        <w:tc>
          <w:tcPr>
            <w:tcW w:w="1008" w:type="pct"/>
          </w:tcPr>
          <w:p w:rsidR="002C77F2" w:rsidRPr="00BE359B" w:rsidRDefault="00096244" w:rsidP="00BE6A2A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2C77F2" w:rsidRPr="00BE359B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51" w:type="pct"/>
          </w:tcPr>
          <w:p w:rsidR="002C77F2" w:rsidRPr="00BE359B" w:rsidRDefault="002C77F2" w:rsidP="00BE6A2A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30 (197M)</w:t>
            </w:r>
          </w:p>
        </w:tc>
      </w:tr>
    </w:tbl>
    <w:p w:rsidR="00C16AC2" w:rsidRDefault="00C16AC2" w:rsidP="00C16AC2">
      <w:pPr>
        <w:keepNext/>
        <w:keepLines/>
        <w:widowControl w:val="0"/>
        <w:rPr>
          <w:rFonts w:ascii="Arial" w:hAnsi="Arial" w:cs="Arial"/>
        </w:rPr>
      </w:pPr>
    </w:p>
    <w:p w:rsidR="00037B8A" w:rsidRDefault="00037B8A" w:rsidP="00C16AC2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4019"/>
        <w:gridCol w:w="2006"/>
        <w:gridCol w:w="2093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C16AC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2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C16AC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4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C16AC2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4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C16AC2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BE359B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E359B" w:rsidRPr="00C16AC2" w:rsidRDefault="00BE359B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04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48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BE359B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E359B" w:rsidRPr="00C16AC2" w:rsidRDefault="00BE359B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3,0-5,5</w:t>
            </w:r>
          </w:p>
        </w:tc>
        <w:tc>
          <w:tcPr>
            <w:tcW w:w="1004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48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(791)</w:t>
            </w:r>
          </w:p>
        </w:tc>
      </w:tr>
      <w:tr w:rsidR="00BE359B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E359B" w:rsidRPr="00C16AC2" w:rsidRDefault="00BE359B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3,0-6,0 %</w:t>
            </w:r>
          </w:p>
        </w:tc>
        <w:tc>
          <w:tcPr>
            <w:tcW w:w="1004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Kar</w:t>
            </w:r>
            <w:r w:rsidR="00096244">
              <w:rPr>
                <w:rFonts w:ascii="Arial" w:hAnsi="Arial" w:cs="Arial"/>
                <w:lang w:val="es-AR"/>
              </w:rPr>
              <w:t>l</w:t>
            </w:r>
            <w:r w:rsidRPr="00BE359B">
              <w:rPr>
                <w:rFonts w:ascii="Arial" w:hAnsi="Arial" w:cs="Arial"/>
                <w:lang w:val="es-AR"/>
              </w:rPr>
              <w:t>-Fischer</w:t>
            </w:r>
          </w:p>
        </w:tc>
        <w:tc>
          <w:tcPr>
            <w:tcW w:w="1048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BE359B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E359B" w:rsidRPr="00C16AC2" w:rsidRDefault="00BE359B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Compuestos relacionados</w:t>
            </w: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7-epiclindamicina: ≤ 4,0 % clindamicina B</w:t>
            </w:r>
            <w:r w:rsidR="00096244">
              <w:rPr>
                <w:rFonts w:ascii="Arial" w:hAnsi="Arial" w:cs="Arial"/>
                <w:lang w:val="es-AR"/>
              </w:rPr>
              <w:t>:</w:t>
            </w:r>
            <w:r w:rsidRPr="00BE359B">
              <w:rPr>
                <w:rFonts w:ascii="Arial" w:hAnsi="Arial" w:cs="Arial"/>
                <w:lang w:val="es-AR"/>
              </w:rPr>
              <w:t xml:space="preserve"> ≤ 2,0 %</w:t>
            </w:r>
          </w:p>
          <w:p w:rsidR="00096244" w:rsidRPr="00BE359B" w:rsidRDefault="00096244" w:rsidP="00C16AC2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Cualquier otro compuesto relacionado:</w:t>
            </w:r>
            <w:r w:rsidR="00037B8A">
              <w:rPr>
                <w:rFonts w:ascii="Arial" w:hAnsi="Arial" w:cs="Arial"/>
                <w:lang w:val="es-AR"/>
              </w:rPr>
              <w:t xml:space="preserve"> ≤ 1.0%</w:t>
            </w:r>
          </w:p>
        </w:tc>
        <w:tc>
          <w:tcPr>
            <w:tcW w:w="1004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48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BE359B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BE359B" w:rsidRPr="00C16AC2" w:rsidRDefault="00BE359B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C16AC2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BE359B" w:rsidRPr="00C16AC2" w:rsidRDefault="00BE359B" w:rsidP="00C16AC2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2" w:type="pct"/>
            <w:tcBorders>
              <w:left w:val="double" w:sz="4" w:space="0" w:color="auto"/>
            </w:tcBorders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Potencia no menor a 800 </w:t>
            </w:r>
            <w:r w:rsidR="00096244">
              <w:rPr>
                <w:rFonts w:ascii="Arial" w:hAnsi="Arial" w:cs="Arial"/>
                <w:lang w:val="es-AR"/>
              </w:rPr>
              <w:t>µ</w:t>
            </w:r>
            <w:r w:rsidRPr="00BE359B">
              <w:rPr>
                <w:rFonts w:ascii="Arial" w:hAnsi="Arial" w:cs="Arial"/>
                <w:lang w:val="es-AR"/>
              </w:rPr>
              <w:t>g de clindamicina por mg.</w:t>
            </w:r>
          </w:p>
        </w:tc>
        <w:tc>
          <w:tcPr>
            <w:tcW w:w="1004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48" w:type="pct"/>
          </w:tcPr>
          <w:p w:rsidR="00BE359B" w:rsidRPr="00BE359B" w:rsidRDefault="00BE359B" w:rsidP="00C16AC2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C16AC2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C16AC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C16AC2">
      <w:pPr>
        <w:keepNext/>
        <w:keepLines/>
        <w:widowControl w:val="0"/>
      </w:pPr>
    </w:p>
    <w:p w:rsidR="00F33A4C" w:rsidRPr="00F33A4C" w:rsidRDefault="009C3169" w:rsidP="00C16AC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C16AC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C16AC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C16AC2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C16AC2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394ED0" w:rsidP="00C16AC2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C16AC2">
      <w:pPr>
        <w:keepNext/>
        <w:keepLines/>
        <w:widowControl w:val="0"/>
      </w:pPr>
    </w:p>
    <w:p w:rsid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C16AC2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A71" w:rsidRDefault="00A22A71" w:rsidP="00BE1875">
      <w:pPr>
        <w:pStyle w:val="Encabezado"/>
      </w:pPr>
      <w:r>
        <w:separator/>
      </w:r>
    </w:p>
  </w:endnote>
  <w:endnote w:type="continuationSeparator" w:id="0">
    <w:p w:rsidR="00A22A71" w:rsidRDefault="00A22A71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739" w:rsidRDefault="006117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841A8A">
      <w:tc>
        <w:tcPr>
          <w:tcW w:w="2268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</w:p>
      </w:tc>
    </w:tr>
    <w:tr w:rsidR="00841A8A">
      <w:trPr>
        <w:trHeight w:val="1489"/>
      </w:trPr>
      <w:tc>
        <w:tcPr>
          <w:tcW w:w="2268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841A8A" w:rsidRPr="00A708F6" w:rsidRDefault="00841A8A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841A8A" w:rsidRDefault="00841A8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739" w:rsidRDefault="006117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A71" w:rsidRDefault="00A22A71" w:rsidP="00BE1875">
      <w:pPr>
        <w:pStyle w:val="Encabezado"/>
      </w:pPr>
      <w:r>
        <w:separator/>
      </w:r>
    </w:p>
  </w:footnote>
  <w:footnote w:type="continuationSeparator" w:id="0">
    <w:p w:rsidR="00A22A71" w:rsidRDefault="00A22A71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739" w:rsidRDefault="006117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A8A" w:rsidRDefault="00841A8A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3"/>
      <w:gridCol w:w="3236"/>
    </w:tblGrid>
    <w:tr w:rsidR="00841A8A" w:rsidRPr="002C77F2">
      <w:trPr>
        <w:trHeight w:val="620"/>
      </w:trPr>
      <w:tc>
        <w:tcPr>
          <w:tcW w:w="2448" w:type="dxa"/>
          <w:vMerge w:val="restart"/>
        </w:tcPr>
        <w:p w:rsidR="00841A8A" w:rsidRPr="00F43ADE" w:rsidRDefault="00333708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41A8A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841A8A" w:rsidRDefault="00841A8A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841A8A" w:rsidRDefault="00841A8A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841A8A" w:rsidRPr="005D6123" w:rsidRDefault="00841A8A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CLINDAMICINA, CLORHIDRATO</w:t>
          </w:r>
        </w:p>
      </w:tc>
      <w:tc>
        <w:tcPr>
          <w:tcW w:w="3293" w:type="dxa"/>
        </w:tcPr>
        <w:p w:rsidR="00841A8A" w:rsidRPr="002C77F2" w:rsidRDefault="00841A8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C77F2">
            <w:rPr>
              <w:rFonts w:ascii="Arial" w:hAnsi="Arial" w:cs="Arial"/>
              <w:b/>
            </w:rPr>
            <w:t xml:space="preserve">Código: </w:t>
          </w:r>
        </w:p>
        <w:p w:rsidR="00841A8A" w:rsidRPr="002C77F2" w:rsidRDefault="00841A8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C77F2">
            <w:rPr>
              <w:rFonts w:ascii="Arial" w:hAnsi="Arial" w:cs="Arial"/>
              <w:b/>
            </w:rPr>
            <w:t>MP019-00</w:t>
          </w:r>
        </w:p>
      </w:tc>
    </w:tr>
    <w:tr w:rsidR="00841A8A">
      <w:trPr>
        <w:trHeight w:val="620"/>
      </w:trPr>
      <w:tc>
        <w:tcPr>
          <w:tcW w:w="2448" w:type="dxa"/>
          <w:vMerge/>
        </w:tcPr>
        <w:p w:rsidR="00841A8A" w:rsidRPr="00F43ADE" w:rsidRDefault="00841A8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841A8A" w:rsidRPr="00F43ADE" w:rsidRDefault="00841A8A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841A8A" w:rsidRPr="00D30DAF" w:rsidRDefault="00841A8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841A8A">
      <w:trPr>
        <w:trHeight w:val="620"/>
      </w:trPr>
      <w:tc>
        <w:tcPr>
          <w:tcW w:w="2448" w:type="dxa"/>
          <w:vMerge/>
        </w:tcPr>
        <w:p w:rsidR="00841A8A" w:rsidRPr="00F43ADE" w:rsidRDefault="00841A8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841A8A" w:rsidRPr="00F43ADE" w:rsidRDefault="00841A8A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841A8A" w:rsidRDefault="00841A8A" w:rsidP="005C7662">
          <w:pPr>
            <w:pStyle w:val="Encabezado"/>
            <w:rPr>
              <w:rFonts w:ascii="Arial" w:hAnsi="Arial" w:cs="Arial"/>
              <w:b/>
            </w:rPr>
          </w:pPr>
          <w:r w:rsidRPr="002C77F2">
            <w:rPr>
              <w:rFonts w:ascii="Arial" w:hAnsi="Arial" w:cs="Arial"/>
              <w:b/>
            </w:rPr>
            <w:t xml:space="preserve">Acción </w:t>
          </w:r>
          <w:r w:rsidR="00611739" w:rsidRPr="002C77F2">
            <w:rPr>
              <w:rFonts w:ascii="Arial" w:hAnsi="Arial" w:cs="Arial"/>
              <w:b/>
            </w:rPr>
            <w:t>Terapéutica</w:t>
          </w:r>
          <w:r w:rsidRPr="002C77F2">
            <w:rPr>
              <w:rFonts w:ascii="Arial" w:hAnsi="Arial" w:cs="Arial"/>
              <w:b/>
            </w:rPr>
            <w:t xml:space="preserve">: </w:t>
          </w:r>
        </w:p>
        <w:p w:rsidR="00841A8A" w:rsidRPr="002C77F2" w:rsidRDefault="00841A8A" w:rsidP="005C7662">
          <w:pPr>
            <w:pStyle w:val="Encabezado"/>
            <w:rPr>
              <w:rFonts w:ascii="Arial" w:hAnsi="Arial" w:cs="Arial"/>
            </w:rPr>
          </w:pPr>
          <w:r w:rsidRPr="002C77F2">
            <w:rPr>
              <w:rFonts w:ascii="Arial" w:hAnsi="Arial" w:cs="Arial"/>
            </w:rPr>
            <w:t>Antibiótico/</w:t>
          </w:r>
          <w:r>
            <w:rPr>
              <w:rFonts w:ascii="Arial" w:hAnsi="Arial" w:cs="Arial"/>
            </w:rPr>
            <w:t xml:space="preserve"> </w:t>
          </w:r>
          <w:r w:rsidRPr="002C77F2">
            <w:rPr>
              <w:rFonts w:ascii="Arial" w:hAnsi="Arial" w:cs="Arial"/>
            </w:rPr>
            <w:t>Lincosamidas</w:t>
          </w:r>
        </w:p>
      </w:tc>
    </w:tr>
    <w:tr w:rsidR="00841A8A" w:rsidRPr="00F43ADE">
      <w:trPr>
        <w:trHeight w:val="541"/>
      </w:trPr>
      <w:tc>
        <w:tcPr>
          <w:tcW w:w="2448" w:type="dxa"/>
          <w:vMerge/>
        </w:tcPr>
        <w:p w:rsidR="00841A8A" w:rsidRPr="00F43ADE" w:rsidRDefault="00841A8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841A8A" w:rsidRPr="00F43ADE" w:rsidRDefault="00841A8A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333708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333708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841A8A" w:rsidRDefault="00841A8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739" w:rsidRDefault="006117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6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7B8A"/>
    <w:rsid w:val="000501F5"/>
    <w:rsid w:val="000529B0"/>
    <w:rsid w:val="0005661A"/>
    <w:rsid w:val="00080362"/>
    <w:rsid w:val="00081206"/>
    <w:rsid w:val="00096244"/>
    <w:rsid w:val="000A69DD"/>
    <w:rsid w:val="000B18E8"/>
    <w:rsid w:val="000E60D0"/>
    <w:rsid w:val="00114A1B"/>
    <w:rsid w:val="00116054"/>
    <w:rsid w:val="001500C3"/>
    <w:rsid w:val="00151C97"/>
    <w:rsid w:val="001A095A"/>
    <w:rsid w:val="001A0AD8"/>
    <w:rsid w:val="001A210E"/>
    <w:rsid w:val="001B6977"/>
    <w:rsid w:val="001C0EB9"/>
    <w:rsid w:val="001C27D4"/>
    <w:rsid w:val="001E26F2"/>
    <w:rsid w:val="001F27B9"/>
    <w:rsid w:val="001F6804"/>
    <w:rsid w:val="00201B0E"/>
    <w:rsid w:val="00207906"/>
    <w:rsid w:val="00216308"/>
    <w:rsid w:val="002224A6"/>
    <w:rsid w:val="00251E6B"/>
    <w:rsid w:val="002554BC"/>
    <w:rsid w:val="002616D7"/>
    <w:rsid w:val="00261F32"/>
    <w:rsid w:val="00264390"/>
    <w:rsid w:val="0027389F"/>
    <w:rsid w:val="00282BD9"/>
    <w:rsid w:val="00283A02"/>
    <w:rsid w:val="002A719C"/>
    <w:rsid w:val="002A745B"/>
    <w:rsid w:val="002C1301"/>
    <w:rsid w:val="002C6597"/>
    <w:rsid w:val="002C77F2"/>
    <w:rsid w:val="002D15D1"/>
    <w:rsid w:val="002E6DDB"/>
    <w:rsid w:val="002E77BE"/>
    <w:rsid w:val="0031203D"/>
    <w:rsid w:val="00315A68"/>
    <w:rsid w:val="00325392"/>
    <w:rsid w:val="00333708"/>
    <w:rsid w:val="00347BE4"/>
    <w:rsid w:val="003563E8"/>
    <w:rsid w:val="00394ED0"/>
    <w:rsid w:val="003A5101"/>
    <w:rsid w:val="003C3899"/>
    <w:rsid w:val="003D13E7"/>
    <w:rsid w:val="003D4CB2"/>
    <w:rsid w:val="003E08DC"/>
    <w:rsid w:val="003E326B"/>
    <w:rsid w:val="003E6836"/>
    <w:rsid w:val="00407F83"/>
    <w:rsid w:val="004646D8"/>
    <w:rsid w:val="00490624"/>
    <w:rsid w:val="004941CD"/>
    <w:rsid w:val="00497568"/>
    <w:rsid w:val="004A1A85"/>
    <w:rsid w:val="004C5A90"/>
    <w:rsid w:val="004E0C90"/>
    <w:rsid w:val="004F1413"/>
    <w:rsid w:val="004F1A24"/>
    <w:rsid w:val="004F3C37"/>
    <w:rsid w:val="005110D5"/>
    <w:rsid w:val="0051553B"/>
    <w:rsid w:val="00521605"/>
    <w:rsid w:val="00525D72"/>
    <w:rsid w:val="00532B65"/>
    <w:rsid w:val="00532EBE"/>
    <w:rsid w:val="0055146E"/>
    <w:rsid w:val="005517E0"/>
    <w:rsid w:val="00555290"/>
    <w:rsid w:val="005571AA"/>
    <w:rsid w:val="00565178"/>
    <w:rsid w:val="00572312"/>
    <w:rsid w:val="005807F4"/>
    <w:rsid w:val="00581EAB"/>
    <w:rsid w:val="005A61F1"/>
    <w:rsid w:val="005B2279"/>
    <w:rsid w:val="005B2D4E"/>
    <w:rsid w:val="005C7662"/>
    <w:rsid w:val="005D3FBE"/>
    <w:rsid w:val="005D5BC4"/>
    <w:rsid w:val="005D6123"/>
    <w:rsid w:val="005F29A3"/>
    <w:rsid w:val="005F71AF"/>
    <w:rsid w:val="0061097F"/>
    <w:rsid w:val="00611739"/>
    <w:rsid w:val="00640807"/>
    <w:rsid w:val="0064168F"/>
    <w:rsid w:val="00643A36"/>
    <w:rsid w:val="00644E60"/>
    <w:rsid w:val="00665801"/>
    <w:rsid w:val="00666FC3"/>
    <w:rsid w:val="00676BB5"/>
    <w:rsid w:val="006948CA"/>
    <w:rsid w:val="006B2BC7"/>
    <w:rsid w:val="006E3EDC"/>
    <w:rsid w:val="00710B8D"/>
    <w:rsid w:val="007177F3"/>
    <w:rsid w:val="00721041"/>
    <w:rsid w:val="007465C6"/>
    <w:rsid w:val="00757A3C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57AB"/>
    <w:rsid w:val="00815A59"/>
    <w:rsid w:val="008327B6"/>
    <w:rsid w:val="00841529"/>
    <w:rsid w:val="00841A8A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A71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94204"/>
    <w:rsid w:val="00AA3CF7"/>
    <w:rsid w:val="00AA53DF"/>
    <w:rsid w:val="00AC05A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76BD6"/>
    <w:rsid w:val="00BA07C2"/>
    <w:rsid w:val="00BA3A33"/>
    <w:rsid w:val="00BB5B80"/>
    <w:rsid w:val="00BC0E85"/>
    <w:rsid w:val="00BC3EF0"/>
    <w:rsid w:val="00BE0BBA"/>
    <w:rsid w:val="00BE1875"/>
    <w:rsid w:val="00BE359B"/>
    <w:rsid w:val="00BE6A2A"/>
    <w:rsid w:val="00BF494B"/>
    <w:rsid w:val="00BF602D"/>
    <w:rsid w:val="00C007FC"/>
    <w:rsid w:val="00C013C3"/>
    <w:rsid w:val="00C07A9A"/>
    <w:rsid w:val="00C14F59"/>
    <w:rsid w:val="00C16AC2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73137"/>
    <w:rsid w:val="00D760EE"/>
    <w:rsid w:val="00D8797E"/>
    <w:rsid w:val="00D930F0"/>
    <w:rsid w:val="00DB29B5"/>
    <w:rsid w:val="00DC23DF"/>
    <w:rsid w:val="00DD4561"/>
    <w:rsid w:val="00DF462F"/>
    <w:rsid w:val="00DF68CC"/>
    <w:rsid w:val="00E01537"/>
    <w:rsid w:val="00E25F2B"/>
    <w:rsid w:val="00E351B2"/>
    <w:rsid w:val="00E455D6"/>
    <w:rsid w:val="00E924F9"/>
    <w:rsid w:val="00E96E48"/>
    <w:rsid w:val="00EB676E"/>
    <w:rsid w:val="00EC65F3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1754E17-A4A3-4A5D-B75F-517100CB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2008-05-23T17:02:00Z</cp:lastPrinted>
  <dcterms:created xsi:type="dcterms:W3CDTF">2026-07-16T19:48:00Z</dcterms:created>
  <dcterms:modified xsi:type="dcterms:W3CDTF">2026-07-16T19:48:00Z</dcterms:modified>
</cp:coreProperties>
</file>