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B52117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B52117">
      <w:pPr>
        <w:keepNext/>
      </w:pPr>
    </w:p>
    <w:p w:rsidR="00BB6828" w:rsidRPr="00BB6828" w:rsidRDefault="00BB6828" w:rsidP="00B52117">
      <w:pPr>
        <w:keepNext/>
        <w:numPr>
          <w:ilvl w:val="0"/>
          <w:numId w:val="21"/>
        </w:numPr>
        <w:rPr>
          <w:rFonts w:ascii="Arial" w:hAnsi="Arial" w:cs="Arial"/>
          <w:lang w:val="es-AR"/>
        </w:rPr>
      </w:pPr>
      <w:r w:rsidRPr="00BB6828">
        <w:rPr>
          <w:rFonts w:ascii="Arial" w:hAnsi="Arial" w:cs="Arial"/>
          <w:u w:val="single"/>
          <w:lang w:val="es-AR"/>
        </w:rPr>
        <w:t>Sinonimia:</w:t>
      </w:r>
      <w:r w:rsidRPr="00BB6828">
        <w:rPr>
          <w:rFonts w:ascii="Arial" w:hAnsi="Arial" w:cs="Arial"/>
          <w:lang w:val="es-AR"/>
        </w:rPr>
        <w:t xml:space="preserve"> N/A</w:t>
      </w:r>
    </w:p>
    <w:p w:rsidR="00BB6828" w:rsidRPr="00BB6828" w:rsidRDefault="00BB6828" w:rsidP="00B52117">
      <w:pPr>
        <w:keepNext/>
        <w:numPr>
          <w:ilvl w:val="0"/>
          <w:numId w:val="21"/>
        </w:numPr>
        <w:rPr>
          <w:rFonts w:ascii="Arial" w:hAnsi="Arial" w:cs="Arial"/>
          <w:lang w:val="es-AR"/>
        </w:rPr>
      </w:pPr>
      <w:r w:rsidRPr="00BB6828">
        <w:rPr>
          <w:rFonts w:ascii="Arial" w:hAnsi="Arial" w:cs="Arial"/>
          <w:u w:val="single"/>
          <w:lang w:val="es-AR"/>
        </w:rPr>
        <w:t>CAS N°:</w:t>
      </w:r>
      <w:r w:rsidRPr="00BB6828">
        <w:rPr>
          <w:rFonts w:ascii="Arial" w:hAnsi="Arial" w:cs="Arial"/>
          <w:lang w:val="es-AR"/>
        </w:rPr>
        <w:t xml:space="preserve"> [302-22-7]</w:t>
      </w:r>
    </w:p>
    <w:p w:rsidR="00BB6828" w:rsidRPr="00BB6828" w:rsidRDefault="00BB6828" w:rsidP="00B52117">
      <w:pPr>
        <w:keepNext/>
        <w:numPr>
          <w:ilvl w:val="0"/>
          <w:numId w:val="21"/>
        </w:numPr>
        <w:rPr>
          <w:rFonts w:ascii="Arial" w:hAnsi="Arial" w:cs="Arial"/>
          <w:u w:val="single"/>
          <w:lang w:val="es-AR"/>
        </w:rPr>
      </w:pPr>
      <w:r w:rsidRPr="00BB6828">
        <w:rPr>
          <w:rFonts w:ascii="Arial" w:hAnsi="Arial" w:cs="Arial"/>
          <w:u w:val="single"/>
          <w:lang w:val="es-AR"/>
        </w:rPr>
        <w:t>Nombre químico:</w:t>
      </w:r>
    </w:p>
    <w:p w:rsidR="00BB6828" w:rsidRPr="00BB6828" w:rsidRDefault="00BB6828" w:rsidP="00B52117">
      <w:pPr>
        <w:keepNext/>
        <w:numPr>
          <w:ilvl w:val="1"/>
          <w:numId w:val="22"/>
        </w:numPr>
        <w:rPr>
          <w:rFonts w:ascii="Arial" w:hAnsi="Arial" w:cs="Arial"/>
          <w:lang w:val="es-AR"/>
        </w:rPr>
      </w:pPr>
      <w:r w:rsidRPr="00BB6828">
        <w:rPr>
          <w:rFonts w:ascii="Arial" w:hAnsi="Arial" w:cs="Arial"/>
          <w:lang w:val="es-AR"/>
        </w:rPr>
        <w:t>Según Japan Pharm. XIII: 6-Chloro-3,20-dioxo-4,6-pregnandien-17-yl acetate</w:t>
      </w:r>
    </w:p>
    <w:p w:rsidR="00BB6828" w:rsidRPr="00BB6828" w:rsidRDefault="00BB6828" w:rsidP="00B52117">
      <w:pPr>
        <w:keepNext/>
        <w:rPr>
          <w:rFonts w:ascii="Arial" w:hAnsi="Arial" w:cs="Arial"/>
          <w:lang w:val="es-AR"/>
        </w:rPr>
      </w:pPr>
    </w:p>
    <w:p w:rsidR="00BB6828" w:rsidRPr="00BB6828" w:rsidRDefault="00BB6828" w:rsidP="00B52117">
      <w:pPr>
        <w:keepNext/>
        <w:numPr>
          <w:ilvl w:val="0"/>
          <w:numId w:val="21"/>
        </w:numPr>
        <w:rPr>
          <w:rFonts w:ascii="Arial" w:hAnsi="Arial" w:cs="Arial"/>
          <w:sz w:val="20"/>
          <w:szCs w:val="20"/>
          <w:lang w:val="es-AR"/>
        </w:rPr>
      </w:pPr>
      <w:r w:rsidRPr="00BB6828">
        <w:rPr>
          <w:rFonts w:ascii="Arial" w:hAnsi="Arial" w:cs="Arial"/>
          <w:u w:val="single"/>
          <w:lang w:val="es-AR"/>
        </w:rPr>
        <w:t>Fórmula molecular</w:t>
      </w:r>
      <w:r w:rsidRPr="00BB6828">
        <w:rPr>
          <w:rFonts w:ascii="Arial" w:hAnsi="Arial" w:cs="Arial"/>
          <w:lang w:val="es-AR"/>
        </w:rPr>
        <w:t xml:space="preserve"> (FM): C</w:t>
      </w:r>
      <w:r w:rsidRPr="00BB6828">
        <w:rPr>
          <w:rFonts w:ascii="Arial" w:hAnsi="Arial" w:cs="Arial"/>
          <w:sz w:val="20"/>
          <w:szCs w:val="20"/>
          <w:lang w:val="es-AR"/>
        </w:rPr>
        <w:t>23</w:t>
      </w:r>
      <w:r w:rsidRPr="00BB6828">
        <w:rPr>
          <w:rFonts w:ascii="Arial" w:hAnsi="Arial" w:cs="Arial"/>
          <w:lang w:val="es-AR"/>
        </w:rPr>
        <w:t>H</w:t>
      </w:r>
      <w:r w:rsidRPr="00BB6828">
        <w:rPr>
          <w:rFonts w:ascii="Arial" w:hAnsi="Arial" w:cs="Arial"/>
          <w:sz w:val="20"/>
          <w:szCs w:val="20"/>
          <w:lang w:val="es-AR"/>
        </w:rPr>
        <w:t>29</w:t>
      </w:r>
      <w:r w:rsidRPr="00BB6828">
        <w:rPr>
          <w:rFonts w:ascii="Arial" w:hAnsi="Arial" w:cs="Arial"/>
          <w:lang w:val="es-AR"/>
        </w:rPr>
        <w:t>CIO</w:t>
      </w:r>
      <w:r w:rsidRPr="00BB6828">
        <w:rPr>
          <w:rFonts w:ascii="Arial" w:hAnsi="Arial" w:cs="Arial"/>
          <w:sz w:val="20"/>
          <w:szCs w:val="20"/>
          <w:lang w:val="es-AR"/>
        </w:rPr>
        <w:t>4</w:t>
      </w:r>
    </w:p>
    <w:p w:rsidR="00BB6828" w:rsidRPr="00BB6828" w:rsidRDefault="00BB6828" w:rsidP="00B52117">
      <w:pPr>
        <w:keepNext/>
        <w:numPr>
          <w:ilvl w:val="0"/>
          <w:numId w:val="21"/>
        </w:numPr>
        <w:rPr>
          <w:rFonts w:ascii="Arial" w:hAnsi="Arial" w:cs="Arial"/>
          <w:lang w:val="es-AR"/>
        </w:rPr>
      </w:pPr>
      <w:r w:rsidRPr="00BB6828">
        <w:rPr>
          <w:rFonts w:ascii="Arial" w:hAnsi="Arial" w:cs="Arial"/>
          <w:u w:val="single"/>
          <w:lang w:val="es-AR"/>
        </w:rPr>
        <w:t>Peso molecular (PM):</w:t>
      </w:r>
      <w:r w:rsidRPr="00BB6828">
        <w:rPr>
          <w:rFonts w:ascii="Arial" w:hAnsi="Arial" w:cs="Arial"/>
          <w:lang w:val="es-AR"/>
        </w:rPr>
        <w:t xml:space="preserve"> 404,93</w:t>
      </w:r>
    </w:p>
    <w:p w:rsidR="005A4D04" w:rsidRPr="005A4D04" w:rsidRDefault="00BB6828" w:rsidP="00B52117">
      <w:pPr>
        <w:keepNext/>
        <w:numPr>
          <w:ilvl w:val="0"/>
          <w:numId w:val="21"/>
        </w:numPr>
        <w:rPr>
          <w:rFonts w:ascii="Arial" w:hAnsi="Arial" w:cs="Arial"/>
          <w:lang w:val="es-AR"/>
        </w:rPr>
      </w:pPr>
      <w:r w:rsidRPr="00BB6828">
        <w:rPr>
          <w:rFonts w:ascii="Arial" w:hAnsi="Arial" w:cs="Arial"/>
          <w:u w:val="single"/>
          <w:lang w:val="es-AR"/>
        </w:rPr>
        <w:t>Envasado y almacenamiento:</w:t>
      </w:r>
      <w:r w:rsidRPr="00BB6828">
        <w:rPr>
          <w:rFonts w:ascii="Arial" w:hAnsi="Arial" w:cs="Arial"/>
          <w:lang w:val="es-AR"/>
        </w:rPr>
        <w:t xml:space="preserve"> Conservar en envases bien cerrados, resistentes a la luz.</w:t>
      </w:r>
    </w:p>
    <w:p w:rsidR="0012000C" w:rsidRPr="00AF5548" w:rsidRDefault="0012000C" w:rsidP="00B52117">
      <w:pPr>
        <w:keepNext/>
        <w:rPr>
          <w:rFonts w:ascii="Arial" w:hAnsi="Arial" w:cs="Arial"/>
          <w:lang w:val="es-AR"/>
        </w:rPr>
      </w:pPr>
    </w:p>
    <w:p w:rsidR="00325392" w:rsidRDefault="00F92AA5" w:rsidP="00B52117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B52117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4"/>
        <w:gridCol w:w="2045"/>
        <w:gridCol w:w="2058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B5211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0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B5211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9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5211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5211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BB6828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Aspecto</w:t>
            </w:r>
          </w:p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top w:val="double" w:sz="4" w:space="0" w:color="auto"/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 xml:space="preserve">Polvo cristalino; blanco a blanco amarillento. </w:t>
            </w:r>
            <w:r>
              <w:rPr>
                <w:rFonts w:ascii="Arial" w:hAnsi="Arial" w:cs="Arial"/>
                <w:lang w:val="es-AR"/>
              </w:rPr>
              <w:t>I</w:t>
            </w:r>
            <w:r w:rsidRPr="00BB6828">
              <w:rPr>
                <w:rFonts w:ascii="Arial" w:hAnsi="Arial" w:cs="Arial"/>
                <w:lang w:val="es-AR"/>
              </w:rPr>
              <w:t>nodoro.</w:t>
            </w:r>
          </w:p>
        </w:tc>
        <w:tc>
          <w:tcPr>
            <w:tcW w:w="1029" w:type="pct"/>
            <w:tcBorders>
              <w:top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BB6828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35" w:type="pct"/>
            <w:tcBorders>
              <w:top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BB6828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Libremente soluble en cloroformo; soluble en acetonitrilo; ligeramente soluble en etanol y en éter; y prácticamente insoluble en agua.</w:t>
            </w:r>
          </w:p>
        </w:tc>
        <w:tc>
          <w:tcPr>
            <w:tcW w:w="1029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BB6828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 xml:space="preserve">El espectro </w:t>
            </w:r>
            <w:r w:rsidR="006651E4">
              <w:rPr>
                <w:rFonts w:ascii="Arial" w:hAnsi="Arial" w:cs="Arial"/>
                <w:lang w:val="es-AR"/>
              </w:rPr>
              <w:t xml:space="preserve">IR </w:t>
            </w:r>
            <w:r w:rsidRPr="00BB6828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29" w:type="pct"/>
          </w:tcPr>
          <w:p w:rsidR="00BB6828" w:rsidRPr="00BB6828" w:rsidRDefault="006651E4" w:rsidP="00B5211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BB6828" w:rsidRPr="00BB6828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BB6828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Identificación por HLPC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6651E4" w:rsidP="00B5211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</w:t>
            </w:r>
            <w:r w:rsidRPr="00BB6828">
              <w:rPr>
                <w:rFonts w:ascii="Arial" w:hAnsi="Arial" w:cs="Arial"/>
                <w:lang w:val="es-AR"/>
              </w:rPr>
              <w:t xml:space="preserve">ebe coincidir </w:t>
            </w:r>
            <w:r>
              <w:rPr>
                <w:rFonts w:ascii="Arial" w:hAnsi="Arial" w:cs="Arial"/>
                <w:lang w:val="es-AR"/>
              </w:rPr>
              <w:t>e</w:t>
            </w:r>
            <w:r w:rsidR="00BB6828" w:rsidRPr="00BB6828">
              <w:rPr>
                <w:rFonts w:ascii="Arial" w:hAnsi="Arial" w:cs="Arial"/>
                <w:lang w:val="es-AR"/>
              </w:rPr>
              <w:t xml:space="preserve">l </w:t>
            </w:r>
            <w:r w:rsidR="00BB6828">
              <w:rPr>
                <w:rFonts w:ascii="Arial" w:hAnsi="Arial" w:cs="Arial"/>
                <w:lang w:val="es-AR"/>
              </w:rPr>
              <w:t>Tr</w:t>
            </w:r>
            <w:r w:rsidR="00BB6828" w:rsidRPr="00BB6828">
              <w:rPr>
                <w:rFonts w:ascii="Arial" w:hAnsi="Arial" w:cs="Arial"/>
                <w:lang w:val="es-AR"/>
              </w:rPr>
              <w:t xml:space="preserve"> del pico principal de la muestra con el </w:t>
            </w:r>
            <w:r w:rsidR="00BB6828">
              <w:rPr>
                <w:rFonts w:ascii="Arial" w:hAnsi="Arial" w:cs="Arial"/>
                <w:lang w:val="es-AR"/>
              </w:rPr>
              <w:t>Tr</w:t>
            </w:r>
            <w:r w:rsidR="00BB6828" w:rsidRPr="00BB6828">
              <w:rPr>
                <w:rFonts w:ascii="Arial" w:hAnsi="Arial" w:cs="Arial"/>
                <w:lang w:val="es-AR"/>
              </w:rPr>
              <w:t xml:space="preserve"> del pico principal del testigo en el cromatograma obtenido.</w:t>
            </w:r>
          </w:p>
        </w:tc>
        <w:tc>
          <w:tcPr>
            <w:tcW w:w="1029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Propia.</w:t>
            </w:r>
          </w:p>
        </w:tc>
      </w:tr>
      <w:tr w:rsidR="00BB6828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Intervalo  de fusión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211-215° C</w:t>
            </w:r>
          </w:p>
        </w:tc>
        <w:tc>
          <w:tcPr>
            <w:tcW w:w="1029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BB6828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Entre -10,0° y -14,0°</w:t>
            </w:r>
          </w:p>
        </w:tc>
        <w:tc>
          <w:tcPr>
            <w:tcW w:w="1029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Polarimetría.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BB6828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29" w:type="pct"/>
          </w:tcPr>
          <w:p w:rsidR="00BB6828" w:rsidRPr="00BB6828" w:rsidRDefault="00B52117" w:rsidP="00B5211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BB6828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29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5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</w:tbl>
    <w:p w:rsidR="009C3169" w:rsidRDefault="009C3169" w:rsidP="00B52117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B5211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B5211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B5211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B5211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BB682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≤ 20 ppm</w:t>
            </w:r>
          </w:p>
        </w:tc>
        <w:tc>
          <w:tcPr>
            <w:tcW w:w="1008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XIII, Method 2.</w:t>
            </w:r>
          </w:p>
        </w:tc>
      </w:tr>
      <w:tr w:rsidR="00BB6828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Arsénico</w:t>
            </w:r>
          </w:p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≤ 2 ppm</w:t>
            </w:r>
          </w:p>
        </w:tc>
        <w:tc>
          <w:tcPr>
            <w:tcW w:w="1008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51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n-US"/>
              </w:rPr>
            </w:pPr>
            <w:r w:rsidRPr="00BB6828">
              <w:rPr>
                <w:rFonts w:ascii="Arial" w:hAnsi="Arial" w:cs="Arial"/>
                <w:lang w:val="en-US"/>
              </w:rPr>
              <w:t>JP III, Method 3, Apparatus B.</w:t>
            </w:r>
          </w:p>
        </w:tc>
      </w:tr>
      <w:tr w:rsidR="00BB682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Otros esteroides</w:t>
            </w:r>
          </w:p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El área total de todos los pic</w:t>
            </w:r>
            <w:r>
              <w:rPr>
                <w:rFonts w:ascii="Arial" w:hAnsi="Arial" w:cs="Arial"/>
                <w:lang w:val="es-AR"/>
              </w:rPr>
              <w:t xml:space="preserve">os obtenidos en el cromatograma </w:t>
            </w:r>
            <w:r w:rsidRPr="00BB6828">
              <w:rPr>
                <w:rFonts w:ascii="Arial" w:hAnsi="Arial" w:cs="Arial"/>
                <w:lang w:val="es-AR"/>
              </w:rPr>
              <w:t>de la muestra, meno</w:t>
            </w:r>
            <w:r>
              <w:rPr>
                <w:rFonts w:ascii="Arial" w:hAnsi="Arial" w:cs="Arial"/>
                <w:lang w:val="es-AR"/>
              </w:rPr>
              <w:t xml:space="preserve">s el pico correspondiente a </w:t>
            </w:r>
            <w:smartTag w:uri="urn:schemas-microsoft-com:office:smarttags" w:element="PersonName">
              <w:smartTagPr>
                <w:attr w:name="ProductID" w:val="la Clormadinona"/>
              </w:smartTagPr>
              <w:r>
                <w:rPr>
                  <w:rFonts w:ascii="Arial" w:hAnsi="Arial" w:cs="Arial"/>
                  <w:lang w:val="es-AR"/>
                </w:rPr>
                <w:t>la C</w:t>
              </w:r>
              <w:r w:rsidRPr="00BB6828">
                <w:rPr>
                  <w:rFonts w:ascii="Arial" w:hAnsi="Arial" w:cs="Arial"/>
                  <w:lang w:val="es-AR"/>
                </w:rPr>
                <w:t>lormadinona</w:t>
              </w:r>
            </w:smartTag>
            <w:r w:rsidRPr="00BB6828">
              <w:rPr>
                <w:rFonts w:ascii="Arial" w:hAnsi="Arial" w:cs="Arial"/>
                <w:lang w:val="es-AR"/>
              </w:rPr>
              <w:t xml:space="preserve"> acetato no debe ser mayor al área del pico de </w:t>
            </w:r>
            <w:smartTag w:uri="urn:schemas-microsoft-com:office:smarttags" w:element="PersonName">
              <w:smartTagPr>
                <w:attr w:name="ProductID" w:val="la Clormadinona"/>
              </w:smartTagPr>
              <w:r w:rsidRPr="00BB6828">
                <w:rPr>
                  <w:rFonts w:ascii="Arial" w:hAnsi="Arial" w:cs="Arial"/>
                  <w:lang w:val="es-AR"/>
                </w:rPr>
                <w:t xml:space="preserve">la </w:t>
              </w:r>
              <w:r w:rsidR="006651E4">
                <w:rPr>
                  <w:rFonts w:ascii="Arial" w:hAnsi="Arial" w:cs="Arial"/>
                  <w:lang w:val="es-AR"/>
                </w:rPr>
                <w:t>C</w:t>
              </w:r>
              <w:r w:rsidRPr="00BB6828">
                <w:rPr>
                  <w:rFonts w:ascii="Arial" w:hAnsi="Arial" w:cs="Arial"/>
                  <w:lang w:val="es-AR"/>
                </w:rPr>
                <w:t>lormadinona</w:t>
              </w:r>
            </w:smartTag>
            <w:r w:rsidRPr="00BB6828">
              <w:rPr>
                <w:rFonts w:ascii="Arial" w:hAnsi="Arial" w:cs="Arial"/>
                <w:lang w:val="es-AR"/>
              </w:rPr>
              <w:t xml:space="preserve"> acetato en la solución de referencia.</w:t>
            </w:r>
          </w:p>
        </w:tc>
        <w:tc>
          <w:tcPr>
            <w:tcW w:w="1008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51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JP XIII</w:t>
            </w:r>
          </w:p>
        </w:tc>
      </w:tr>
      <w:tr w:rsidR="00BB682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B2969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BB6828" w:rsidRPr="00FB2969" w:rsidRDefault="00BB6828" w:rsidP="00B5211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 xml:space="preserve">≥ 98,0 % de </w:t>
            </w:r>
            <w:r w:rsidR="000E7C3D">
              <w:rPr>
                <w:rFonts w:ascii="Arial" w:hAnsi="Arial" w:cs="Arial"/>
                <w:lang w:val="es-AR"/>
              </w:rPr>
              <w:t>C</w:t>
            </w:r>
            <w:r w:rsidR="000E7C3D" w:rsidRPr="00BB6828">
              <w:rPr>
                <w:rFonts w:ascii="Arial" w:hAnsi="Arial" w:cs="Arial"/>
                <w:lang w:val="es-AR"/>
              </w:rPr>
              <w:t>lormadinona</w:t>
            </w:r>
            <w:r w:rsidR="00B52117">
              <w:rPr>
                <w:rFonts w:ascii="Arial" w:hAnsi="Arial" w:cs="Arial"/>
                <w:lang w:val="es-AR"/>
              </w:rPr>
              <w:t xml:space="preserve"> clorhidrato</w:t>
            </w:r>
            <w:r w:rsidRPr="00BB6828">
              <w:rPr>
                <w:rFonts w:ascii="Arial" w:hAnsi="Arial" w:cs="Arial"/>
                <w:sz w:val="20"/>
                <w:szCs w:val="20"/>
                <w:lang w:val="es-AR"/>
              </w:rPr>
              <w:t xml:space="preserve"> </w:t>
            </w:r>
            <w:r w:rsidRPr="00BB6828">
              <w:rPr>
                <w:rFonts w:ascii="Arial" w:hAnsi="Arial" w:cs="Arial"/>
                <w:lang w:val="es-AR"/>
              </w:rPr>
              <w:t xml:space="preserve">calculado sobre </w:t>
            </w:r>
            <w:r w:rsidR="006651E4">
              <w:rPr>
                <w:rFonts w:ascii="Arial" w:hAnsi="Arial" w:cs="Arial"/>
                <w:lang w:val="es-AR"/>
              </w:rPr>
              <w:t>sustancia</w:t>
            </w:r>
            <w:r w:rsidRPr="00BB6828">
              <w:rPr>
                <w:rFonts w:ascii="Arial" w:hAnsi="Arial" w:cs="Arial"/>
                <w:lang w:val="es-AR"/>
              </w:rPr>
              <w:t xml:space="preserve"> seca.</w:t>
            </w:r>
          </w:p>
        </w:tc>
        <w:tc>
          <w:tcPr>
            <w:tcW w:w="1008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BB6828" w:rsidRPr="00BB6828" w:rsidRDefault="00BB6828" w:rsidP="00B52117">
            <w:pPr>
              <w:keepNext/>
              <w:rPr>
                <w:rFonts w:ascii="Arial" w:hAnsi="Arial" w:cs="Arial"/>
                <w:lang w:val="es-AR"/>
              </w:rPr>
            </w:pPr>
            <w:r w:rsidRPr="00BB6828">
              <w:rPr>
                <w:rFonts w:ascii="Arial" w:hAnsi="Arial" w:cs="Arial"/>
                <w:lang w:val="es-AR"/>
              </w:rPr>
              <w:t>Propia.</w:t>
            </w:r>
          </w:p>
        </w:tc>
      </w:tr>
    </w:tbl>
    <w:p w:rsidR="009C3169" w:rsidRDefault="009C3169" w:rsidP="00B52117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B5211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B52117">
      <w:pPr>
        <w:keepNext/>
        <w:keepLines/>
        <w:widowControl w:val="0"/>
      </w:pPr>
    </w:p>
    <w:p w:rsidR="00F33A4C" w:rsidRPr="00F33A4C" w:rsidRDefault="009C3169" w:rsidP="00B5211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B5211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B5211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B5211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B52117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B5211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B52117">
      <w:pPr>
        <w:keepNext/>
        <w:keepLines/>
        <w:widowControl w:val="0"/>
      </w:pP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B5211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lastRenderedPageBreak/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163" w:rsidRDefault="008F4163" w:rsidP="00BE1875">
      <w:pPr>
        <w:pStyle w:val="Encabezado"/>
      </w:pPr>
      <w:r>
        <w:separator/>
      </w:r>
    </w:p>
  </w:endnote>
  <w:endnote w:type="continuationSeparator" w:id="0">
    <w:p w:rsidR="008F4163" w:rsidRDefault="008F4163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027ECC">
      <w:tc>
        <w:tcPr>
          <w:tcW w:w="2268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</w:p>
      </w:tc>
    </w:tr>
    <w:tr w:rsidR="00027ECC">
      <w:trPr>
        <w:trHeight w:val="1489"/>
      </w:trPr>
      <w:tc>
        <w:tcPr>
          <w:tcW w:w="2268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027ECC" w:rsidRPr="00A708F6" w:rsidRDefault="00027EC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027ECC" w:rsidRDefault="00027E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163" w:rsidRDefault="008F4163" w:rsidP="00BE1875">
      <w:pPr>
        <w:pStyle w:val="Encabezado"/>
      </w:pPr>
      <w:r>
        <w:separator/>
      </w:r>
    </w:p>
  </w:footnote>
  <w:footnote w:type="continuationSeparator" w:id="0">
    <w:p w:rsidR="008F4163" w:rsidRDefault="008F4163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ECC" w:rsidRDefault="00027ECC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027ECC">
      <w:trPr>
        <w:trHeight w:val="620"/>
      </w:trPr>
      <w:tc>
        <w:tcPr>
          <w:tcW w:w="2448" w:type="dxa"/>
          <w:vMerge w:val="restart"/>
        </w:tcPr>
        <w:p w:rsidR="00027ECC" w:rsidRPr="00F43ADE" w:rsidRDefault="00B46F31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27ECC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027ECC" w:rsidRDefault="00027EC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027ECC" w:rsidRDefault="00027EC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  <w:p w:rsidR="00027ECC" w:rsidRPr="005D6123" w:rsidRDefault="00027ECC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CLORMADINONA ACETATO</w:t>
          </w:r>
        </w:p>
      </w:tc>
      <w:tc>
        <w:tcPr>
          <w:tcW w:w="3293" w:type="dxa"/>
        </w:tcPr>
        <w:p w:rsidR="00027ECC" w:rsidRDefault="00027EC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027ECC" w:rsidRPr="001F35A2" w:rsidRDefault="00027EC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22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027ECC">
      <w:trPr>
        <w:trHeight w:val="620"/>
      </w:trPr>
      <w:tc>
        <w:tcPr>
          <w:tcW w:w="2448" w:type="dxa"/>
          <w:vMerge/>
        </w:tcPr>
        <w:p w:rsidR="00027ECC" w:rsidRPr="00F43ADE" w:rsidRDefault="00027EC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027ECC" w:rsidRPr="00F43ADE" w:rsidRDefault="00027EC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027ECC" w:rsidRPr="00D30DAF" w:rsidRDefault="00027EC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027ECC">
      <w:trPr>
        <w:trHeight w:val="620"/>
      </w:trPr>
      <w:tc>
        <w:tcPr>
          <w:tcW w:w="2448" w:type="dxa"/>
          <w:vMerge/>
        </w:tcPr>
        <w:p w:rsidR="00027ECC" w:rsidRPr="00F43ADE" w:rsidRDefault="00027EC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027ECC" w:rsidRPr="00F43ADE" w:rsidRDefault="00027EC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027ECC" w:rsidRPr="005C7662" w:rsidRDefault="00027ECC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Anticonceptivo</w:t>
          </w:r>
        </w:p>
      </w:tc>
    </w:tr>
    <w:tr w:rsidR="00027ECC" w:rsidRPr="00F43ADE">
      <w:trPr>
        <w:trHeight w:val="541"/>
      </w:trPr>
      <w:tc>
        <w:tcPr>
          <w:tcW w:w="2448" w:type="dxa"/>
          <w:vMerge/>
        </w:tcPr>
        <w:p w:rsidR="00027ECC" w:rsidRPr="00F43ADE" w:rsidRDefault="00027EC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027ECC" w:rsidRPr="00F43ADE" w:rsidRDefault="00027ECC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B46F31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B46F31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027ECC" w:rsidRDefault="00027E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4"/>
  </w:num>
  <w:num w:numId="4">
    <w:abstractNumId w:val="2"/>
  </w:num>
  <w:num w:numId="5">
    <w:abstractNumId w:val="13"/>
  </w:num>
  <w:num w:numId="6">
    <w:abstractNumId w:val="5"/>
  </w:num>
  <w:num w:numId="7">
    <w:abstractNumId w:val="8"/>
  </w:num>
  <w:num w:numId="8">
    <w:abstractNumId w:val="12"/>
  </w:num>
  <w:num w:numId="9">
    <w:abstractNumId w:val="0"/>
  </w:num>
  <w:num w:numId="10">
    <w:abstractNumId w:val="15"/>
  </w:num>
  <w:num w:numId="11">
    <w:abstractNumId w:val="18"/>
  </w:num>
  <w:num w:numId="12">
    <w:abstractNumId w:val="17"/>
  </w:num>
  <w:num w:numId="13">
    <w:abstractNumId w:val="6"/>
  </w:num>
  <w:num w:numId="14">
    <w:abstractNumId w:val="9"/>
  </w:num>
  <w:num w:numId="15">
    <w:abstractNumId w:val="1"/>
  </w:num>
  <w:num w:numId="16">
    <w:abstractNumId w:val="20"/>
  </w:num>
  <w:num w:numId="17">
    <w:abstractNumId w:val="7"/>
  </w:num>
  <w:num w:numId="18">
    <w:abstractNumId w:val="19"/>
  </w:num>
  <w:num w:numId="19">
    <w:abstractNumId w:val="21"/>
  </w:num>
  <w:num w:numId="20">
    <w:abstractNumId w:val="11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27ECC"/>
    <w:rsid w:val="000448E3"/>
    <w:rsid w:val="000501F5"/>
    <w:rsid w:val="000529B0"/>
    <w:rsid w:val="0005661A"/>
    <w:rsid w:val="00080362"/>
    <w:rsid w:val="00081206"/>
    <w:rsid w:val="000A69DD"/>
    <w:rsid w:val="000B18E8"/>
    <w:rsid w:val="000D6C6F"/>
    <w:rsid w:val="000E60D0"/>
    <w:rsid w:val="000E7C3D"/>
    <w:rsid w:val="00114A1B"/>
    <w:rsid w:val="00116054"/>
    <w:rsid w:val="0012000C"/>
    <w:rsid w:val="001500C3"/>
    <w:rsid w:val="00151C97"/>
    <w:rsid w:val="00162B5C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963A8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1FCC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3FBE"/>
    <w:rsid w:val="005D5BC4"/>
    <w:rsid w:val="005D6123"/>
    <w:rsid w:val="005F71AF"/>
    <w:rsid w:val="0061097F"/>
    <w:rsid w:val="00640807"/>
    <w:rsid w:val="00643A36"/>
    <w:rsid w:val="00644E60"/>
    <w:rsid w:val="006651E4"/>
    <w:rsid w:val="00665801"/>
    <w:rsid w:val="00666FC3"/>
    <w:rsid w:val="00676BB5"/>
    <w:rsid w:val="006948CA"/>
    <w:rsid w:val="006B2BC7"/>
    <w:rsid w:val="006E79D0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06B7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52D5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163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1075"/>
    <w:rsid w:val="00944317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D3019"/>
    <w:rsid w:val="009E17AE"/>
    <w:rsid w:val="009E52BE"/>
    <w:rsid w:val="009F3DE3"/>
    <w:rsid w:val="00A04DE7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074F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4758"/>
    <w:rsid w:val="00B10860"/>
    <w:rsid w:val="00B13B0F"/>
    <w:rsid w:val="00B20FC8"/>
    <w:rsid w:val="00B35D32"/>
    <w:rsid w:val="00B40AFB"/>
    <w:rsid w:val="00B46F31"/>
    <w:rsid w:val="00B50699"/>
    <w:rsid w:val="00B52117"/>
    <w:rsid w:val="00B566D0"/>
    <w:rsid w:val="00B60F5D"/>
    <w:rsid w:val="00BA07C2"/>
    <w:rsid w:val="00BA3A33"/>
    <w:rsid w:val="00BB5B80"/>
    <w:rsid w:val="00BB6828"/>
    <w:rsid w:val="00BC0E85"/>
    <w:rsid w:val="00BC3EF0"/>
    <w:rsid w:val="00BE0BBA"/>
    <w:rsid w:val="00BE1875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7235"/>
    <w:rsid w:val="00C77C86"/>
    <w:rsid w:val="00C80705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66D5"/>
    <w:rsid w:val="00DF462F"/>
    <w:rsid w:val="00DF68CC"/>
    <w:rsid w:val="00E01537"/>
    <w:rsid w:val="00E25F2B"/>
    <w:rsid w:val="00E455D6"/>
    <w:rsid w:val="00E54441"/>
    <w:rsid w:val="00E6758F"/>
    <w:rsid w:val="00E924F9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1EB"/>
    <w:rsid w:val="00F92AA5"/>
    <w:rsid w:val="00F93BAA"/>
    <w:rsid w:val="00FA4D2B"/>
    <w:rsid w:val="00FB0F00"/>
    <w:rsid w:val="00FB2969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1451DD2-B539-4FEB-8C12-E63C0365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2010-12-13T13:10:00Z</cp:lastPrinted>
  <dcterms:created xsi:type="dcterms:W3CDTF">2026-07-16T19:49:00Z</dcterms:created>
  <dcterms:modified xsi:type="dcterms:W3CDTF">2026-07-16T19:49:00Z</dcterms:modified>
</cp:coreProperties>
</file>