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C007FC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7D7BAF" w:rsidRDefault="007D7BAF" w:rsidP="00C007FC">
      <w:pPr>
        <w:keepNext/>
        <w:keepLines/>
        <w:widowControl w:val="0"/>
      </w:pPr>
    </w:p>
    <w:p w:rsidR="0055146E" w:rsidRPr="0055146E" w:rsidRDefault="00F92AA5" w:rsidP="00C007FC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0501F5" w:rsidRPr="00FF525A">
        <w:rPr>
          <w:rFonts w:ascii="Arial" w:hAnsi="Arial" w:cs="Arial"/>
        </w:rPr>
        <w:t>:</w:t>
      </w:r>
      <w:r w:rsidR="000501F5" w:rsidRPr="00FF525A">
        <w:rPr>
          <w:rFonts w:ascii="Arial" w:hAnsi="Arial" w:cs="Arial"/>
          <w:b/>
        </w:rPr>
        <w:t xml:space="preserve"> </w:t>
      </w:r>
      <w:r w:rsidR="0055146E" w:rsidRPr="0055146E">
        <w:rPr>
          <w:rFonts w:ascii="Arial" w:hAnsi="Arial" w:cs="Arial"/>
        </w:rPr>
        <w:t xml:space="preserve">   Sulfametoxazol      13,5 mg /ml</w:t>
      </w:r>
    </w:p>
    <w:p w:rsidR="0055146E" w:rsidRPr="0055146E" w:rsidRDefault="0055146E" w:rsidP="00C007FC">
      <w:pPr>
        <w:keepNext/>
        <w:keepLines/>
        <w:rPr>
          <w:rFonts w:ascii="Arial" w:hAnsi="Arial" w:cs="Arial"/>
        </w:rPr>
      </w:pPr>
      <w:r w:rsidRPr="0055146E">
        <w:rPr>
          <w:rFonts w:ascii="Arial" w:hAnsi="Arial" w:cs="Arial"/>
        </w:rPr>
        <w:t xml:space="preserve">             </w:t>
      </w:r>
      <w:r>
        <w:rPr>
          <w:rFonts w:ascii="Arial" w:hAnsi="Arial" w:cs="Arial"/>
        </w:rPr>
        <w:t xml:space="preserve">                </w:t>
      </w:r>
      <w:r w:rsidR="0032463A">
        <w:rPr>
          <w:rFonts w:ascii="Arial" w:hAnsi="Arial" w:cs="Arial"/>
        </w:rPr>
        <w:t xml:space="preserve">Trimetoprima          </w:t>
      </w:r>
      <w:r w:rsidRPr="0055146E">
        <w:rPr>
          <w:rFonts w:ascii="Arial" w:hAnsi="Arial" w:cs="Arial"/>
        </w:rPr>
        <w:t>2,7 mg /ml</w:t>
      </w:r>
    </w:p>
    <w:p w:rsidR="00C007FC" w:rsidRPr="00FF525A" w:rsidRDefault="0055146E" w:rsidP="00C007FC">
      <w:pPr>
        <w:keepNext/>
        <w:keepLines/>
        <w:rPr>
          <w:rFonts w:ascii="Arial" w:hAnsi="Arial" w:cs="Arial"/>
        </w:rPr>
      </w:pPr>
      <w:r w:rsidRPr="0055146E">
        <w:rPr>
          <w:rFonts w:ascii="Arial" w:hAnsi="Arial" w:cs="Arial"/>
        </w:rPr>
        <w:t xml:space="preserve">                     </w:t>
      </w:r>
      <w:r>
        <w:rPr>
          <w:rFonts w:ascii="Arial" w:hAnsi="Arial" w:cs="Arial"/>
        </w:rPr>
        <w:t xml:space="preserve">        </w:t>
      </w:r>
    </w:p>
    <w:p w:rsidR="00C007FC" w:rsidRPr="00C007FC" w:rsidRDefault="00FF525A" w:rsidP="00C007FC">
      <w:pPr>
        <w:keepNext/>
        <w:keepLines/>
        <w:widowControl w:val="0"/>
        <w:rPr>
          <w:rFonts w:ascii="Arial" w:hAnsi="Arial" w:cs="Arial"/>
        </w:rPr>
      </w:pPr>
      <w:r w:rsidRPr="00FF525A">
        <w:rPr>
          <w:rFonts w:ascii="Arial" w:hAnsi="Arial" w:cs="Arial"/>
          <w:u w:val="single"/>
        </w:rPr>
        <w:t>Volumen teórico</w:t>
      </w:r>
      <w:r w:rsidRPr="00FF525A">
        <w:rPr>
          <w:rFonts w:ascii="Arial" w:hAnsi="Arial" w:cs="Arial"/>
        </w:rPr>
        <w:t>: 10</w:t>
      </w:r>
      <w:r w:rsidR="00C007FC">
        <w:rPr>
          <w:rFonts w:ascii="Arial" w:hAnsi="Arial" w:cs="Arial"/>
        </w:rPr>
        <w:t>0</w:t>
      </w:r>
      <w:r w:rsidRPr="00FF525A">
        <w:rPr>
          <w:rFonts w:ascii="Arial" w:hAnsi="Arial" w:cs="Arial"/>
        </w:rPr>
        <w:t xml:space="preserve"> ml /frasco</w:t>
      </w:r>
      <w:r w:rsidRPr="00FF525A">
        <w:rPr>
          <w:rFonts w:ascii="Arial" w:hAnsi="Arial" w:cs="Arial"/>
        </w:rPr>
        <w:tab/>
      </w:r>
    </w:p>
    <w:p w:rsidR="0031203D" w:rsidRDefault="0031203D" w:rsidP="00C007FC">
      <w:pPr>
        <w:keepNext/>
        <w:keepLines/>
        <w:widowControl w:val="0"/>
        <w:rPr>
          <w:rFonts w:ascii="Arial" w:hAnsi="Arial" w:cs="Arial"/>
        </w:rPr>
      </w:pPr>
    </w:p>
    <w:p w:rsidR="000501F5" w:rsidRPr="0031203D" w:rsidRDefault="0031203D" w:rsidP="00C007FC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622E49">
        <w:rPr>
          <w:rFonts w:ascii="Arial" w:hAnsi="Arial" w:cs="Arial"/>
        </w:rPr>
        <w:t xml:space="preserve">0 – </w:t>
      </w:r>
      <w:smartTag w:uri="urn:schemas-microsoft-com:office:smarttags" w:element="metricconverter">
        <w:smartTagPr>
          <w:attr w:name="ProductID" w:val="40 ﾺC"/>
        </w:smartTagPr>
        <w:r w:rsidR="00622E49">
          <w:rPr>
            <w:rFonts w:ascii="Arial" w:hAnsi="Arial" w:cs="Arial"/>
          </w:rPr>
          <w:t>40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C007FC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C007F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C007FC">
      <w:pPr>
        <w:keepNext/>
        <w:keepLines/>
        <w:widowContro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7"/>
        <w:gridCol w:w="4028"/>
        <w:gridCol w:w="2014"/>
        <w:gridCol w:w="2012"/>
      </w:tblGrid>
      <w:tr w:rsidR="00F92AA5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0501F5" w:rsidRDefault="00F92AA5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34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0501F5" w:rsidRDefault="00F92AA5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17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16" w:type="pct"/>
            <w:tcBorders>
              <w:bottom w:val="double" w:sz="4" w:space="0" w:color="auto"/>
            </w:tcBorders>
            <w:vAlign w:val="center"/>
          </w:tcPr>
          <w:p w:rsidR="000501F5" w:rsidRPr="000501F5" w:rsidRDefault="00F92AA5" w:rsidP="00C007FC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C007FC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34" w:type="pct"/>
            <w:tcBorders>
              <w:top w:val="double" w:sz="4" w:space="0" w:color="auto"/>
              <w:left w:val="double" w:sz="4" w:space="0" w:color="auto"/>
            </w:tcBorders>
          </w:tcPr>
          <w:p w:rsidR="00C007FC" w:rsidRPr="00C007FC" w:rsidRDefault="00C007FC" w:rsidP="008909ED">
            <w:pPr>
              <w:rPr>
                <w:rFonts w:ascii="Arial" w:hAnsi="Arial" w:cs="Arial"/>
              </w:rPr>
            </w:pPr>
            <w:r w:rsidRPr="00C007FC">
              <w:rPr>
                <w:rFonts w:ascii="Arial" w:hAnsi="Arial" w:cs="Arial"/>
              </w:rPr>
              <w:t>Suspensión de color  bl</w:t>
            </w:r>
            <w:r w:rsidR="007D52F9">
              <w:rPr>
                <w:rFonts w:ascii="Arial" w:hAnsi="Arial" w:cs="Arial"/>
              </w:rPr>
              <w:t>anquecino; de aspecto homogéneo y suave aroma a banana.</w:t>
            </w:r>
          </w:p>
        </w:tc>
        <w:tc>
          <w:tcPr>
            <w:tcW w:w="1017" w:type="pct"/>
            <w:tcBorders>
              <w:top w:val="double" w:sz="4" w:space="0" w:color="auto"/>
            </w:tcBorders>
            <w:vAlign w:val="center"/>
          </w:tcPr>
          <w:p w:rsidR="00C007FC" w:rsidRPr="00FF525A" w:rsidRDefault="00C007FC" w:rsidP="007D52F9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Observación visual</w:t>
            </w:r>
            <w:r w:rsidR="007D52F9">
              <w:rPr>
                <w:rFonts w:ascii="Arial" w:hAnsi="Arial" w:cs="Arial"/>
              </w:rPr>
              <w:t xml:space="preserve"> y sensitiva</w:t>
            </w:r>
          </w:p>
        </w:tc>
        <w:tc>
          <w:tcPr>
            <w:tcW w:w="1016" w:type="pct"/>
            <w:tcBorders>
              <w:top w:val="double" w:sz="4" w:space="0" w:color="auto"/>
            </w:tcBorders>
            <w:vAlign w:val="center"/>
          </w:tcPr>
          <w:p w:rsidR="00C007FC" w:rsidRPr="00FF525A" w:rsidRDefault="00C007FC" w:rsidP="004F569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FF525A">
              <w:rPr>
                <w:rFonts w:ascii="Arial" w:hAnsi="Arial" w:cs="Arial"/>
              </w:rPr>
              <w:t>Propia</w:t>
            </w:r>
          </w:p>
        </w:tc>
      </w:tr>
      <w:tr w:rsidR="00C007FC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pH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5.0 – 7.0</w:t>
            </w:r>
          </w:p>
        </w:tc>
        <w:tc>
          <w:tcPr>
            <w:tcW w:w="1017" w:type="pct"/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Con pHmetro</w:t>
            </w:r>
          </w:p>
        </w:tc>
        <w:tc>
          <w:tcPr>
            <w:tcW w:w="1016" w:type="pct"/>
            <w:vAlign w:val="center"/>
          </w:tcPr>
          <w:p w:rsidR="00C007FC" w:rsidRPr="000501F5" w:rsidRDefault="00C73C29" w:rsidP="00C73C29">
            <w:pPr>
              <w:keepNext/>
              <w:keepLines/>
              <w:widowControl w:val="0"/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Propia</w:t>
            </w:r>
          </w:p>
        </w:tc>
      </w:tr>
      <w:tr w:rsidR="00C007FC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 xml:space="preserve">Densidad </w:t>
            </w:r>
          </w:p>
        </w:tc>
        <w:tc>
          <w:tcPr>
            <w:tcW w:w="2034" w:type="pct"/>
            <w:tcBorders>
              <w:left w:val="double" w:sz="4" w:space="0" w:color="auto"/>
            </w:tcBorders>
          </w:tcPr>
          <w:p w:rsidR="00C007FC" w:rsidRPr="00C007FC" w:rsidRDefault="00C007FC" w:rsidP="00C42C44">
            <w:pPr>
              <w:jc w:val="center"/>
              <w:rPr>
                <w:rFonts w:ascii="Arial" w:hAnsi="Arial" w:cs="Arial"/>
                <w:bCs/>
              </w:rPr>
            </w:pPr>
            <w:r w:rsidRPr="00C007FC">
              <w:rPr>
                <w:rFonts w:ascii="Arial" w:hAnsi="Arial" w:cs="Arial"/>
                <w:bCs/>
              </w:rPr>
              <w:t>1,115 – 1,200 g/ml</w:t>
            </w:r>
          </w:p>
        </w:tc>
        <w:tc>
          <w:tcPr>
            <w:tcW w:w="1017" w:type="pct"/>
          </w:tcPr>
          <w:p w:rsidR="00C007FC" w:rsidRPr="00C007FC" w:rsidRDefault="00C007FC" w:rsidP="00C42C44">
            <w:pPr>
              <w:jc w:val="center"/>
              <w:rPr>
                <w:rFonts w:ascii="Arial" w:hAnsi="Arial" w:cs="Arial"/>
                <w:bCs/>
              </w:rPr>
            </w:pPr>
            <w:r w:rsidRPr="00C007FC">
              <w:rPr>
                <w:rFonts w:ascii="Arial" w:hAnsi="Arial" w:cs="Arial"/>
                <w:bCs/>
              </w:rPr>
              <w:t>Con densímetro</w:t>
            </w:r>
          </w:p>
        </w:tc>
        <w:tc>
          <w:tcPr>
            <w:tcW w:w="1016" w:type="pct"/>
          </w:tcPr>
          <w:p w:rsidR="00C007FC" w:rsidRPr="00C007FC" w:rsidRDefault="00C007FC" w:rsidP="00C73C29">
            <w:pPr>
              <w:jc w:val="center"/>
              <w:rPr>
                <w:rFonts w:ascii="Arial" w:hAnsi="Arial" w:cs="Arial"/>
                <w:bCs/>
              </w:rPr>
            </w:pPr>
            <w:r w:rsidRPr="00C007FC">
              <w:rPr>
                <w:rFonts w:ascii="Arial" w:hAnsi="Arial" w:cs="Arial"/>
                <w:bCs/>
              </w:rPr>
              <w:t>Propia</w:t>
            </w:r>
          </w:p>
        </w:tc>
      </w:tr>
      <w:tr w:rsidR="00C007FC" w:rsidRPr="000501F5">
        <w:tblPrEx>
          <w:tblCellMar>
            <w:top w:w="0" w:type="dxa"/>
            <w:bottom w:w="0" w:type="dxa"/>
          </w:tblCellMar>
        </w:tblPrEx>
        <w:trPr>
          <w:trHeight w:val="2114"/>
        </w:trPr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  <w:vAlign w:val="center"/>
          </w:tcPr>
          <w:p w:rsidR="00C007FC" w:rsidRPr="00C007FC" w:rsidRDefault="00C007FC" w:rsidP="008909ED">
            <w:pPr>
              <w:rPr>
                <w:rFonts w:ascii="Arial" w:hAnsi="Arial" w:cs="Arial"/>
              </w:rPr>
            </w:pPr>
            <w:r w:rsidRPr="00C007FC">
              <w:rPr>
                <w:rFonts w:ascii="Arial" w:hAnsi="Arial" w:cs="Arial"/>
              </w:rPr>
              <w:t xml:space="preserve">Debe coincidir el </w:t>
            </w:r>
            <w:r w:rsidR="004F569C">
              <w:rPr>
                <w:rFonts w:ascii="Arial" w:hAnsi="Arial" w:cs="Arial"/>
              </w:rPr>
              <w:t>Tr</w:t>
            </w:r>
            <w:r w:rsidRPr="00C007FC">
              <w:rPr>
                <w:rFonts w:ascii="Arial" w:hAnsi="Arial" w:cs="Arial"/>
              </w:rPr>
              <w:t xml:space="preserve"> de un</w:t>
            </w:r>
            <w:r w:rsidR="007D52F9">
              <w:rPr>
                <w:rFonts w:ascii="Arial" w:hAnsi="Arial" w:cs="Arial"/>
              </w:rPr>
              <w:t>o de los</w:t>
            </w:r>
            <w:r w:rsidRPr="00C007FC">
              <w:rPr>
                <w:rFonts w:ascii="Arial" w:hAnsi="Arial" w:cs="Arial"/>
              </w:rPr>
              <w:t xml:space="preserve"> pico</w:t>
            </w:r>
            <w:r w:rsidR="007D52F9">
              <w:rPr>
                <w:rFonts w:ascii="Arial" w:hAnsi="Arial" w:cs="Arial"/>
              </w:rPr>
              <w:t>s</w:t>
            </w:r>
            <w:r w:rsidRPr="00C007FC">
              <w:rPr>
                <w:rFonts w:ascii="Arial" w:hAnsi="Arial" w:cs="Arial"/>
              </w:rPr>
              <w:t xml:space="preserve">  de la muestra con el </w:t>
            </w:r>
            <w:r w:rsidR="004F569C">
              <w:rPr>
                <w:rFonts w:ascii="Arial" w:hAnsi="Arial" w:cs="Arial"/>
              </w:rPr>
              <w:t>Tr</w:t>
            </w:r>
            <w:r w:rsidRPr="00C007FC">
              <w:rPr>
                <w:rFonts w:ascii="Arial" w:hAnsi="Arial" w:cs="Arial"/>
              </w:rPr>
              <w:t xml:space="preserve"> del pico p</w:t>
            </w:r>
            <w:r w:rsidR="004F569C">
              <w:rPr>
                <w:rFonts w:ascii="Arial" w:hAnsi="Arial" w:cs="Arial"/>
              </w:rPr>
              <w:t>rincipal</w:t>
            </w:r>
            <w:r w:rsidRPr="00C007FC">
              <w:rPr>
                <w:rFonts w:ascii="Arial" w:hAnsi="Arial" w:cs="Arial"/>
              </w:rPr>
              <w:t xml:space="preserve"> de </w:t>
            </w:r>
            <w:r w:rsidR="007D52F9">
              <w:rPr>
                <w:rFonts w:ascii="Arial" w:hAnsi="Arial" w:cs="Arial"/>
              </w:rPr>
              <w:t>S</w:t>
            </w:r>
            <w:r w:rsidRPr="00C007FC">
              <w:rPr>
                <w:rFonts w:ascii="Arial" w:hAnsi="Arial" w:cs="Arial"/>
              </w:rPr>
              <w:t xml:space="preserve">ulfametoxazol testigo; y debe coincidir el </w:t>
            </w:r>
            <w:r w:rsidR="004F569C">
              <w:rPr>
                <w:rFonts w:ascii="Arial" w:hAnsi="Arial" w:cs="Arial"/>
              </w:rPr>
              <w:t>Tr</w:t>
            </w:r>
            <w:r w:rsidRPr="00C007FC">
              <w:rPr>
                <w:rFonts w:ascii="Arial" w:hAnsi="Arial" w:cs="Arial"/>
              </w:rPr>
              <w:t xml:space="preserve"> de</w:t>
            </w:r>
            <w:r w:rsidR="007D52F9">
              <w:rPr>
                <w:rFonts w:ascii="Arial" w:hAnsi="Arial" w:cs="Arial"/>
              </w:rPr>
              <w:t>l</w:t>
            </w:r>
            <w:r w:rsidRPr="00C007FC">
              <w:rPr>
                <w:rFonts w:ascii="Arial" w:hAnsi="Arial" w:cs="Arial"/>
              </w:rPr>
              <w:t xml:space="preserve"> otro pico de la muestra con el </w:t>
            </w:r>
            <w:r w:rsidR="004F569C">
              <w:rPr>
                <w:rFonts w:ascii="Arial" w:hAnsi="Arial" w:cs="Arial"/>
              </w:rPr>
              <w:t>Tr</w:t>
            </w:r>
            <w:r w:rsidRPr="00C007FC">
              <w:rPr>
                <w:rFonts w:ascii="Arial" w:hAnsi="Arial" w:cs="Arial"/>
              </w:rPr>
              <w:t xml:space="preserve"> del pico p</w:t>
            </w:r>
            <w:r w:rsidR="004F569C">
              <w:rPr>
                <w:rFonts w:ascii="Arial" w:hAnsi="Arial" w:cs="Arial"/>
              </w:rPr>
              <w:t>rinci</w:t>
            </w:r>
            <w:r w:rsidRPr="00C007FC">
              <w:rPr>
                <w:rFonts w:ascii="Arial" w:hAnsi="Arial" w:cs="Arial"/>
              </w:rPr>
              <w:t xml:space="preserve">pal de </w:t>
            </w:r>
            <w:r w:rsidR="008909ED">
              <w:rPr>
                <w:rFonts w:ascii="Arial" w:hAnsi="Arial" w:cs="Arial"/>
              </w:rPr>
              <w:t>T</w:t>
            </w:r>
            <w:r w:rsidRPr="00C007FC">
              <w:rPr>
                <w:rFonts w:ascii="Arial" w:hAnsi="Arial" w:cs="Arial"/>
              </w:rPr>
              <w:t>rimetoprima testigo,  en el cromat</w:t>
            </w:r>
            <w:r w:rsidRPr="00C007FC">
              <w:rPr>
                <w:rFonts w:ascii="Arial" w:hAnsi="Arial" w:cs="Arial"/>
              </w:rPr>
              <w:t>o</w:t>
            </w:r>
            <w:r w:rsidRPr="00C007FC">
              <w:rPr>
                <w:rFonts w:ascii="Arial" w:hAnsi="Arial" w:cs="Arial"/>
              </w:rPr>
              <w:t>grama obten</w:t>
            </w:r>
            <w:r w:rsidRPr="00C007FC">
              <w:rPr>
                <w:rFonts w:ascii="Arial" w:hAnsi="Arial" w:cs="Arial"/>
              </w:rPr>
              <w:t>i</w:t>
            </w:r>
            <w:r w:rsidRPr="00C007FC">
              <w:rPr>
                <w:rFonts w:ascii="Arial" w:hAnsi="Arial" w:cs="Arial"/>
              </w:rPr>
              <w:t>do.</w:t>
            </w:r>
          </w:p>
        </w:tc>
        <w:tc>
          <w:tcPr>
            <w:tcW w:w="1017" w:type="pct"/>
            <w:vAlign w:val="center"/>
          </w:tcPr>
          <w:p w:rsidR="00C007FC" w:rsidRPr="000501F5" w:rsidRDefault="00C007FC" w:rsidP="004F569C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0501F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16" w:type="pct"/>
            <w:vAlign w:val="center"/>
          </w:tcPr>
          <w:p w:rsidR="00C007FC" w:rsidRPr="000501F5" w:rsidRDefault="00C007FC" w:rsidP="00C73C29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30, técnica de valoración</w:t>
            </w:r>
          </w:p>
        </w:tc>
      </w:tr>
      <w:tr w:rsidR="00C007FC" w:rsidRPr="000501F5">
        <w:tblPrEx>
          <w:tblCellMar>
            <w:top w:w="0" w:type="dxa"/>
            <w:bottom w:w="0" w:type="dxa"/>
          </w:tblCellMar>
        </w:tblPrEx>
        <w:tc>
          <w:tcPr>
            <w:tcW w:w="933" w:type="pct"/>
            <w:tcBorders>
              <w:right w:val="double" w:sz="4" w:space="0" w:color="auto"/>
            </w:tcBorders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0501F5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34" w:type="pct"/>
            <w:tcBorders>
              <w:left w:val="double" w:sz="4" w:space="0" w:color="auto"/>
            </w:tcBorders>
          </w:tcPr>
          <w:p w:rsidR="00C007FC" w:rsidRPr="004F569C" w:rsidRDefault="00C007FC" w:rsidP="004F569C">
            <w:pPr>
              <w:rPr>
                <w:rFonts w:ascii="Arial" w:hAnsi="Arial" w:cs="Arial"/>
              </w:rPr>
            </w:pPr>
            <w:r w:rsidRPr="004F569C">
              <w:rPr>
                <w:rFonts w:ascii="Arial" w:hAnsi="Arial" w:cs="Arial"/>
                <w:u w:val="single"/>
              </w:rPr>
              <w:t>Sulfametoxazol</w:t>
            </w:r>
            <w:r w:rsidRPr="004F569C">
              <w:rPr>
                <w:rFonts w:ascii="Arial" w:hAnsi="Arial" w:cs="Arial"/>
              </w:rPr>
              <w:t>: 12,15 – 14,85 mg /ml</w:t>
            </w:r>
          </w:p>
          <w:p w:rsidR="00C007FC" w:rsidRPr="004F569C" w:rsidRDefault="00C007FC" w:rsidP="00C42C44">
            <w:pPr>
              <w:jc w:val="center"/>
              <w:rPr>
                <w:rFonts w:ascii="Arial" w:hAnsi="Arial" w:cs="Arial"/>
              </w:rPr>
            </w:pPr>
            <w:r w:rsidRPr="004F569C">
              <w:rPr>
                <w:rFonts w:ascii="Arial" w:hAnsi="Arial" w:cs="Arial"/>
              </w:rPr>
              <w:t>(90,0 - 110,0 % del valor declarado), según  Res. 396/75 SENASA</w:t>
            </w:r>
          </w:p>
          <w:p w:rsidR="00C007FC" w:rsidRPr="004F569C" w:rsidRDefault="00C007FC" w:rsidP="00C42C44">
            <w:pPr>
              <w:rPr>
                <w:rFonts w:ascii="Arial" w:hAnsi="Arial" w:cs="Arial"/>
              </w:rPr>
            </w:pPr>
            <w:r w:rsidRPr="004F569C">
              <w:rPr>
                <w:rFonts w:ascii="Arial" w:hAnsi="Arial" w:cs="Arial"/>
                <w:u w:val="single"/>
              </w:rPr>
              <w:t>Trimetoprima:</w:t>
            </w:r>
            <w:r w:rsidRPr="004F569C">
              <w:rPr>
                <w:rFonts w:ascii="Arial" w:hAnsi="Arial" w:cs="Arial"/>
              </w:rPr>
              <w:t xml:space="preserve"> 2,</w:t>
            </w:r>
            <w:r w:rsidR="007D52F9">
              <w:rPr>
                <w:rFonts w:ascii="Arial" w:hAnsi="Arial" w:cs="Arial"/>
              </w:rPr>
              <w:t>30</w:t>
            </w:r>
            <w:r w:rsidRPr="004F569C">
              <w:rPr>
                <w:rFonts w:ascii="Arial" w:hAnsi="Arial" w:cs="Arial"/>
              </w:rPr>
              <w:t xml:space="preserve"> – 3,11 mg /ml</w:t>
            </w:r>
            <w:r w:rsidR="004F569C">
              <w:rPr>
                <w:rFonts w:ascii="Arial" w:hAnsi="Arial" w:cs="Arial"/>
              </w:rPr>
              <w:t xml:space="preserve"> </w:t>
            </w:r>
            <w:r w:rsidRPr="004F569C">
              <w:rPr>
                <w:rFonts w:ascii="Arial" w:hAnsi="Arial" w:cs="Arial"/>
              </w:rPr>
              <w:t>(85,0 – 115,0 % del valor declarado),</w:t>
            </w:r>
          </w:p>
          <w:p w:rsidR="00C007FC" w:rsidRDefault="00C007FC" w:rsidP="00C42C44">
            <w:r w:rsidRPr="004F569C">
              <w:rPr>
                <w:rFonts w:ascii="Arial" w:hAnsi="Arial" w:cs="Arial"/>
              </w:rPr>
              <w:t xml:space="preserve">         </w:t>
            </w:r>
            <w:r w:rsidR="007D52F9" w:rsidRPr="004F569C">
              <w:rPr>
                <w:rFonts w:ascii="Arial" w:hAnsi="Arial" w:cs="Arial"/>
              </w:rPr>
              <w:t>Según</w:t>
            </w:r>
            <w:r w:rsidRPr="004F569C">
              <w:rPr>
                <w:rFonts w:ascii="Arial" w:hAnsi="Arial" w:cs="Arial"/>
              </w:rPr>
              <w:t xml:space="preserve">  Res. 396/75 SENASA</w:t>
            </w:r>
          </w:p>
        </w:tc>
        <w:tc>
          <w:tcPr>
            <w:tcW w:w="1017" w:type="pct"/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HPLC</w:t>
            </w:r>
          </w:p>
        </w:tc>
        <w:tc>
          <w:tcPr>
            <w:tcW w:w="1016" w:type="pct"/>
            <w:vAlign w:val="center"/>
          </w:tcPr>
          <w:p w:rsidR="00C007FC" w:rsidRPr="000501F5" w:rsidRDefault="00C007FC" w:rsidP="00C007FC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  <w:r w:rsidRPr="000501F5">
              <w:rPr>
                <w:rFonts w:ascii="Arial" w:hAnsi="Arial" w:cs="Arial"/>
                <w:lang w:val="es-ES_tradnl"/>
              </w:rPr>
              <w:t>USP 30</w:t>
            </w:r>
          </w:p>
        </w:tc>
      </w:tr>
    </w:tbl>
    <w:p w:rsidR="004F569C" w:rsidRDefault="004F569C" w:rsidP="00C007FC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C007F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C007FC">
      <w:pPr>
        <w:keepNext/>
        <w:keepLines/>
        <w:widowControl w:val="0"/>
      </w:pPr>
    </w:p>
    <w:p w:rsidR="001B6977" w:rsidRPr="001B6977" w:rsidRDefault="00F92AA5" w:rsidP="00C007F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C007F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C007F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1B6977" w:rsidRPr="001B6977" w:rsidRDefault="001B6977" w:rsidP="00C007F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p w:rsidR="00F92AA5" w:rsidRDefault="00F92AA5" w:rsidP="00C007FC">
      <w:pPr>
        <w:keepNext/>
        <w:keepLines/>
        <w:widowControl w:val="0"/>
        <w:rPr>
          <w:rFonts w:ascii="Arial" w:hAnsi="Arial" w:cs="Arial"/>
        </w:rPr>
      </w:pPr>
    </w:p>
    <w:p w:rsidR="00E25F2B" w:rsidRDefault="00E25F2B" w:rsidP="00C007FC">
      <w:pPr>
        <w:keepNext/>
        <w:keepLines/>
        <w:widowControl w:val="0"/>
        <w:jc w:val="both"/>
      </w:pPr>
    </w:p>
    <w:sectPr w:rsidR="00E25F2B" w:rsidSect="007D5A45">
      <w:headerReference w:type="default" r:id="rId7"/>
      <w:footerReference w:type="default" r:id="rId8"/>
      <w:pgSz w:w="11906" w:h="16838" w:code="9"/>
      <w:pgMar w:top="1418" w:right="851" w:bottom="1418" w:left="1134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EFB" w:rsidRDefault="00111EFB" w:rsidP="00BE1875">
      <w:pPr>
        <w:pStyle w:val="Encabezado"/>
      </w:pPr>
      <w:r>
        <w:separator/>
      </w:r>
    </w:p>
  </w:endnote>
  <w:endnote w:type="continuationSeparator" w:id="0">
    <w:p w:rsidR="00111EFB" w:rsidRDefault="00111EF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034CF9">
      <w:tc>
        <w:tcPr>
          <w:tcW w:w="2268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</w:p>
      </w:tc>
    </w:tr>
    <w:tr w:rsidR="00034CF9">
      <w:trPr>
        <w:trHeight w:val="1489"/>
      </w:trPr>
      <w:tc>
        <w:tcPr>
          <w:tcW w:w="2268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034CF9" w:rsidRPr="00A708F6" w:rsidRDefault="00034CF9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034CF9" w:rsidRDefault="00034C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EFB" w:rsidRDefault="00111EFB" w:rsidP="00BE1875">
      <w:pPr>
        <w:pStyle w:val="Encabezado"/>
      </w:pPr>
      <w:r>
        <w:separator/>
      </w:r>
    </w:p>
  </w:footnote>
  <w:footnote w:type="continuationSeparator" w:id="0">
    <w:p w:rsidR="00111EFB" w:rsidRDefault="00111EF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CF9" w:rsidRDefault="00034CF9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034CF9">
      <w:trPr>
        <w:trHeight w:val="620"/>
      </w:trPr>
      <w:tc>
        <w:tcPr>
          <w:tcW w:w="2448" w:type="dxa"/>
          <w:vMerge w:val="restart"/>
        </w:tcPr>
        <w:p w:rsidR="00034CF9" w:rsidRPr="00F43ADE" w:rsidRDefault="00C90C5E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7" name="Imagen 7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34CF9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034CF9" w:rsidRDefault="00034CF9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034CF9" w:rsidRDefault="00034CF9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034CF9" w:rsidRPr="00F43ADE" w:rsidRDefault="00034CF9" w:rsidP="004F569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ENTERO SULFATRIM SUSPENSIÓN </w:t>
          </w:r>
        </w:p>
      </w:tc>
      <w:tc>
        <w:tcPr>
          <w:tcW w:w="3293" w:type="dxa"/>
        </w:tcPr>
        <w:p w:rsidR="00034CF9" w:rsidRDefault="00034CF9" w:rsidP="00C42C4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034CF9" w:rsidRPr="00CF1CD7" w:rsidRDefault="00034CF9" w:rsidP="00C42C44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</w:t>
          </w:r>
          <w:r>
            <w:rPr>
              <w:rFonts w:ascii="Arial" w:hAnsi="Arial" w:cs="Arial"/>
              <w:b/>
            </w:rPr>
            <w:t>19-00</w:t>
          </w:r>
        </w:p>
      </w:tc>
    </w:tr>
    <w:tr w:rsidR="00034CF9">
      <w:trPr>
        <w:trHeight w:val="620"/>
      </w:trPr>
      <w:tc>
        <w:tcPr>
          <w:tcW w:w="2448" w:type="dxa"/>
          <w:vMerge/>
        </w:tcPr>
        <w:p w:rsidR="00034CF9" w:rsidRPr="00F43ADE" w:rsidRDefault="00034CF9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034CF9" w:rsidRPr="00F43ADE" w:rsidRDefault="00034CF9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034CF9" w:rsidRDefault="00034CF9" w:rsidP="00C42C4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034CF9" w:rsidRPr="00F43ADE" w:rsidRDefault="00034CF9" w:rsidP="00C42C44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86227</w:t>
          </w:r>
        </w:p>
      </w:tc>
    </w:tr>
    <w:tr w:rsidR="00034CF9">
      <w:trPr>
        <w:trHeight w:val="620"/>
      </w:trPr>
      <w:tc>
        <w:tcPr>
          <w:tcW w:w="2448" w:type="dxa"/>
          <w:vMerge/>
        </w:tcPr>
        <w:p w:rsidR="00034CF9" w:rsidRPr="00F43ADE" w:rsidRDefault="00034CF9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034CF9" w:rsidRPr="00F43ADE" w:rsidRDefault="00034CF9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034CF9" w:rsidRDefault="00034CF9" w:rsidP="00C42C44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034CF9" w:rsidRPr="007C053E" w:rsidRDefault="00034CF9" w:rsidP="00C42C44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Quimioterápico Antidiarreico</w:t>
          </w:r>
        </w:p>
      </w:tc>
    </w:tr>
    <w:tr w:rsidR="00034CF9" w:rsidRPr="00F43ADE">
      <w:trPr>
        <w:trHeight w:val="541"/>
      </w:trPr>
      <w:tc>
        <w:tcPr>
          <w:tcW w:w="2448" w:type="dxa"/>
          <w:vMerge/>
        </w:tcPr>
        <w:p w:rsidR="00034CF9" w:rsidRPr="00F43ADE" w:rsidRDefault="00034CF9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034CF9" w:rsidRPr="00F43ADE" w:rsidRDefault="00034CF9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C90C5E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C90C5E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034CF9" w:rsidRDefault="00034C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4CF9"/>
    <w:rsid w:val="000501F5"/>
    <w:rsid w:val="00067E56"/>
    <w:rsid w:val="00081206"/>
    <w:rsid w:val="00082D4D"/>
    <w:rsid w:val="000A69DD"/>
    <w:rsid w:val="000B18E8"/>
    <w:rsid w:val="000B50AE"/>
    <w:rsid w:val="000C4A9E"/>
    <w:rsid w:val="000E60D0"/>
    <w:rsid w:val="00111EFB"/>
    <w:rsid w:val="00114A1B"/>
    <w:rsid w:val="00116054"/>
    <w:rsid w:val="001500C3"/>
    <w:rsid w:val="00151C97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219B"/>
    <w:rsid w:val="002C6597"/>
    <w:rsid w:val="002D15D1"/>
    <w:rsid w:val="002E6DDB"/>
    <w:rsid w:val="002E77BE"/>
    <w:rsid w:val="0031203D"/>
    <w:rsid w:val="00315A68"/>
    <w:rsid w:val="0032463A"/>
    <w:rsid w:val="00325392"/>
    <w:rsid w:val="00347BE4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1A85"/>
    <w:rsid w:val="004F1413"/>
    <w:rsid w:val="004F1A24"/>
    <w:rsid w:val="004F3C37"/>
    <w:rsid w:val="004F569C"/>
    <w:rsid w:val="0051553B"/>
    <w:rsid w:val="00525D72"/>
    <w:rsid w:val="00532B65"/>
    <w:rsid w:val="00532EBE"/>
    <w:rsid w:val="0055146E"/>
    <w:rsid w:val="005517E0"/>
    <w:rsid w:val="00555290"/>
    <w:rsid w:val="005571AA"/>
    <w:rsid w:val="005807F4"/>
    <w:rsid w:val="00581EAB"/>
    <w:rsid w:val="005A61F1"/>
    <w:rsid w:val="005B2D4E"/>
    <w:rsid w:val="005D3FBE"/>
    <w:rsid w:val="005D5BC4"/>
    <w:rsid w:val="005F71AF"/>
    <w:rsid w:val="0061097F"/>
    <w:rsid w:val="00622E49"/>
    <w:rsid w:val="00640807"/>
    <w:rsid w:val="00643A36"/>
    <w:rsid w:val="00665801"/>
    <w:rsid w:val="00666FC3"/>
    <w:rsid w:val="00676BB5"/>
    <w:rsid w:val="006948CA"/>
    <w:rsid w:val="006B2BC7"/>
    <w:rsid w:val="00710B8D"/>
    <w:rsid w:val="007177F3"/>
    <w:rsid w:val="00721041"/>
    <w:rsid w:val="007465C6"/>
    <w:rsid w:val="00757A3C"/>
    <w:rsid w:val="007656C7"/>
    <w:rsid w:val="00767BBA"/>
    <w:rsid w:val="007A530E"/>
    <w:rsid w:val="007B6413"/>
    <w:rsid w:val="007C053E"/>
    <w:rsid w:val="007C264E"/>
    <w:rsid w:val="007D020C"/>
    <w:rsid w:val="007D07F4"/>
    <w:rsid w:val="007D2F31"/>
    <w:rsid w:val="007D52F9"/>
    <w:rsid w:val="007D5A45"/>
    <w:rsid w:val="007D7BAF"/>
    <w:rsid w:val="007E0055"/>
    <w:rsid w:val="007E252F"/>
    <w:rsid w:val="007E79C6"/>
    <w:rsid w:val="00815A59"/>
    <w:rsid w:val="008327B6"/>
    <w:rsid w:val="00841529"/>
    <w:rsid w:val="00842BB3"/>
    <w:rsid w:val="0084552A"/>
    <w:rsid w:val="0085507F"/>
    <w:rsid w:val="008631A7"/>
    <w:rsid w:val="00872DB9"/>
    <w:rsid w:val="00887A74"/>
    <w:rsid w:val="008909ED"/>
    <w:rsid w:val="00894899"/>
    <w:rsid w:val="0089640E"/>
    <w:rsid w:val="00896A2E"/>
    <w:rsid w:val="008B2002"/>
    <w:rsid w:val="008D1E4C"/>
    <w:rsid w:val="008F058B"/>
    <w:rsid w:val="0090015E"/>
    <w:rsid w:val="00907F48"/>
    <w:rsid w:val="00914E53"/>
    <w:rsid w:val="00916E2C"/>
    <w:rsid w:val="009178CC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52BE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3C29"/>
    <w:rsid w:val="00C77235"/>
    <w:rsid w:val="00C77C86"/>
    <w:rsid w:val="00C90C5E"/>
    <w:rsid w:val="00C915C1"/>
    <w:rsid w:val="00CA09AF"/>
    <w:rsid w:val="00CA21C2"/>
    <w:rsid w:val="00CC062E"/>
    <w:rsid w:val="00CF1CD7"/>
    <w:rsid w:val="00CF43BC"/>
    <w:rsid w:val="00D05D91"/>
    <w:rsid w:val="00D22C21"/>
    <w:rsid w:val="00D4357C"/>
    <w:rsid w:val="00D446BA"/>
    <w:rsid w:val="00D44BEC"/>
    <w:rsid w:val="00D73137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924F9"/>
    <w:rsid w:val="00E96E48"/>
    <w:rsid w:val="00EB676E"/>
    <w:rsid w:val="00EE3E55"/>
    <w:rsid w:val="00EE6A92"/>
    <w:rsid w:val="00EF31A3"/>
    <w:rsid w:val="00EF7F35"/>
    <w:rsid w:val="00F03B04"/>
    <w:rsid w:val="00F063D0"/>
    <w:rsid w:val="00F227E4"/>
    <w:rsid w:val="00F2516F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D13AB"/>
    <w:rsid w:val="00FE486D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C479D62-9053-4186-BFCF-705C3D16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2012-10-02T18:14:00Z</cp:lastPrinted>
  <dcterms:created xsi:type="dcterms:W3CDTF">2026-07-17T01:21:00Z</dcterms:created>
  <dcterms:modified xsi:type="dcterms:W3CDTF">2026-07-17T01:21:00Z</dcterms:modified>
</cp:coreProperties>
</file>