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162A" w:rsidRDefault="0059162A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>Caracteristicas</w:t>
      </w:r>
      <w:r>
        <w:rPr>
          <w:caps/>
        </w:rPr>
        <w:t>:</w:t>
      </w:r>
      <w:bookmarkEnd w:id="0"/>
      <w:bookmarkEnd w:id="1"/>
      <w:bookmarkEnd w:id="2"/>
    </w:p>
    <w:p w:rsidR="0059162A" w:rsidRDefault="0059162A">
      <w:pPr>
        <w:keepNext/>
        <w:keepLines/>
        <w:widowControl w:val="0"/>
      </w:pPr>
    </w:p>
    <w:p w:rsidR="0059162A" w:rsidRDefault="0059162A">
      <w:pPr>
        <w:rPr>
          <w:rFonts w:ascii="Arial" w:hAnsi="Arial" w:cs="Arial"/>
        </w:rPr>
      </w:pPr>
      <w:r>
        <w:rPr>
          <w:rFonts w:ascii="Arial" w:hAnsi="Arial" w:cs="Arial"/>
          <w:u w:val="words"/>
        </w:rPr>
        <w:t>Principio</w:t>
      </w:r>
      <w:r>
        <w:rPr>
          <w:rFonts w:ascii="Arial" w:hAnsi="Arial" w:cs="Arial"/>
          <w:u w:val="single"/>
        </w:rPr>
        <w:t xml:space="preserve"> </w:t>
      </w:r>
      <w:r>
        <w:rPr>
          <w:rFonts w:ascii="Arial" w:hAnsi="Arial" w:cs="Arial"/>
          <w:u w:val="words"/>
        </w:rPr>
        <w:t>activo</w:t>
      </w:r>
      <w:r>
        <w:rPr>
          <w:rFonts w:ascii="Arial" w:hAnsi="Arial" w:cs="Arial"/>
          <w:u w:val="single"/>
        </w:rPr>
        <w:t>:</w:t>
      </w:r>
      <w:r>
        <w:rPr>
          <w:rFonts w:ascii="Arial" w:hAnsi="Arial" w:cs="Arial"/>
          <w:u w:val="words"/>
        </w:rPr>
        <w:t xml:space="preserve"> </w:t>
      </w:r>
      <w:r>
        <w:rPr>
          <w:rFonts w:ascii="Arial" w:hAnsi="Arial" w:cs="Arial"/>
        </w:rPr>
        <w:t>25,0 mg de fenbendazol /ml</w:t>
      </w:r>
    </w:p>
    <w:p w:rsidR="0059162A" w:rsidRDefault="0059162A">
      <w:pPr>
        <w:keepNext/>
        <w:keepLines/>
        <w:widowControl w:val="0"/>
        <w:rPr>
          <w:rFonts w:ascii="Arial" w:hAnsi="Arial" w:cs="Arial"/>
        </w:rPr>
      </w:pPr>
      <w:r>
        <w:rPr>
          <w:rFonts w:ascii="Arial" w:hAnsi="Arial" w:cs="Arial"/>
          <w:u w:val="single"/>
        </w:rPr>
        <w:t>Volumen teórico</w:t>
      </w:r>
      <w:r>
        <w:rPr>
          <w:rFonts w:ascii="Arial" w:hAnsi="Arial" w:cs="Arial"/>
        </w:rPr>
        <w:t>: 30 y 250  ml /frasco</w:t>
      </w:r>
      <w:r>
        <w:rPr>
          <w:rFonts w:ascii="Arial" w:hAnsi="Arial" w:cs="Arial"/>
        </w:rPr>
        <w:tab/>
      </w:r>
    </w:p>
    <w:p w:rsidR="0059162A" w:rsidRDefault="0059162A">
      <w:pPr>
        <w:keepNext/>
        <w:keepLines/>
        <w:widowControl w:val="0"/>
        <w:rPr>
          <w:rFonts w:ascii="Arial" w:hAnsi="Arial" w:cs="Arial"/>
        </w:rPr>
      </w:pPr>
    </w:p>
    <w:p w:rsidR="0059162A" w:rsidRDefault="0059162A">
      <w:pPr>
        <w:keepNext/>
        <w:keepLines/>
        <w:widowControl w:val="0"/>
        <w:rPr>
          <w:rFonts w:ascii="Arial" w:hAnsi="Arial" w:cs="Arial"/>
        </w:rPr>
      </w:pPr>
      <w:r>
        <w:rPr>
          <w:rFonts w:ascii="Arial" w:hAnsi="Arial" w:cs="Arial"/>
          <w:u w:val="single"/>
        </w:rPr>
        <w:t>Condiciones de almacenamiento:</w:t>
      </w:r>
      <w:r>
        <w:rPr>
          <w:rFonts w:ascii="Arial" w:hAnsi="Arial" w:cs="Arial"/>
        </w:rPr>
        <w:t xml:space="preserve"> 1 – </w:t>
      </w:r>
      <w:smartTag w:uri="urn:schemas-microsoft-com:office:smarttags" w:element="metricconverter">
        <w:smartTagPr>
          <w:attr w:name="ProductID" w:val="35 ºC"/>
        </w:smartTagPr>
        <w:r w:rsidR="00F2675F">
          <w:rPr>
            <w:rFonts w:ascii="Arial" w:hAnsi="Arial" w:cs="Arial"/>
          </w:rPr>
          <w:t>35</w:t>
        </w:r>
        <w:r>
          <w:rPr>
            <w:rFonts w:ascii="Arial" w:hAnsi="Arial" w:cs="Arial"/>
          </w:rPr>
          <w:t xml:space="preserve"> ºC</w:t>
        </w:r>
      </w:smartTag>
      <w:r>
        <w:rPr>
          <w:rFonts w:ascii="Arial" w:hAnsi="Arial" w:cs="Arial"/>
        </w:rPr>
        <w:tab/>
      </w:r>
    </w:p>
    <w:p w:rsidR="0059162A" w:rsidRDefault="0059162A">
      <w:pPr>
        <w:keepNext/>
        <w:keepLines/>
        <w:widowControl w:val="0"/>
        <w:rPr>
          <w:rFonts w:ascii="Arial" w:hAnsi="Arial" w:cs="Arial"/>
        </w:rPr>
      </w:pPr>
    </w:p>
    <w:p w:rsidR="0059162A" w:rsidRDefault="0059162A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Determinaciones</w:t>
      </w:r>
      <w:r>
        <w:rPr>
          <w:caps/>
        </w:rPr>
        <w:t>:</w:t>
      </w:r>
    </w:p>
    <w:p w:rsidR="0059162A" w:rsidRDefault="0059162A">
      <w:pPr>
        <w:keepNext/>
        <w:keepLines/>
        <w:widowControl w:val="0"/>
      </w:pP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7"/>
        <w:gridCol w:w="4028"/>
        <w:gridCol w:w="2014"/>
        <w:gridCol w:w="2012"/>
      </w:tblGrid>
      <w:tr w:rsidR="0059162A">
        <w:tblPrEx>
          <w:tblCellMar>
            <w:top w:w="0" w:type="dxa"/>
            <w:bottom w:w="0" w:type="dxa"/>
          </w:tblCellMar>
        </w:tblPrEx>
        <w:tc>
          <w:tcPr>
            <w:tcW w:w="933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59162A" w:rsidRDefault="0059162A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34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59162A" w:rsidRDefault="0059162A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17" w:type="pct"/>
            <w:tcBorders>
              <w:bottom w:val="double" w:sz="4" w:space="0" w:color="auto"/>
            </w:tcBorders>
            <w:vAlign w:val="center"/>
          </w:tcPr>
          <w:p w:rsidR="0059162A" w:rsidRDefault="0059162A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16" w:type="pct"/>
            <w:tcBorders>
              <w:bottom w:val="double" w:sz="4" w:space="0" w:color="auto"/>
            </w:tcBorders>
            <w:vAlign w:val="center"/>
          </w:tcPr>
          <w:p w:rsidR="0059162A" w:rsidRDefault="0059162A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59162A">
        <w:tblPrEx>
          <w:tblCellMar>
            <w:top w:w="0" w:type="dxa"/>
            <w:bottom w:w="0" w:type="dxa"/>
          </w:tblCellMar>
        </w:tblPrEx>
        <w:tc>
          <w:tcPr>
            <w:tcW w:w="933" w:type="pc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59162A" w:rsidRDefault="0059162A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Aspecto</w:t>
            </w:r>
          </w:p>
        </w:tc>
        <w:tc>
          <w:tcPr>
            <w:tcW w:w="2034" w:type="pct"/>
            <w:tcBorders>
              <w:top w:val="double" w:sz="4" w:space="0" w:color="auto"/>
              <w:left w:val="double" w:sz="4" w:space="0" w:color="auto"/>
            </w:tcBorders>
          </w:tcPr>
          <w:p w:rsidR="0059162A" w:rsidRDefault="00947237" w:rsidP="0094723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s-ES_tradnl"/>
              </w:rPr>
              <w:t xml:space="preserve">Suspensión de color </w:t>
            </w:r>
            <w:r w:rsidR="0059162A">
              <w:rPr>
                <w:rFonts w:ascii="Arial" w:hAnsi="Arial" w:cs="Arial"/>
                <w:lang w:val="es-ES_tradnl"/>
              </w:rPr>
              <w:t>ligeramente amarillento</w:t>
            </w:r>
            <w:r>
              <w:rPr>
                <w:rFonts w:ascii="Arial" w:hAnsi="Arial" w:cs="Arial"/>
              </w:rPr>
              <w:t xml:space="preserve"> y olor característico.</w:t>
            </w:r>
          </w:p>
        </w:tc>
        <w:tc>
          <w:tcPr>
            <w:tcW w:w="1017" w:type="pct"/>
            <w:tcBorders>
              <w:top w:val="double" w:sz="4" w:space="0" w:color="auto"/>
            </w:tcBorders>
          </w:tcPr>
          <w:p w:rsidR="0059162A" w:rsidRDefault="0059162A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Observación visual</w:t>
            </w:r>
            <w:r w:rsidR="00947237">
              <w:rPr>
                <w:rFonts w:ascii="Arial" w:hAnsi="Arial" w:cs="Arial"/>
              </w:rPr>
              <w:t xml:space="preserve"> y sensitiva</w:t>
            </w:r>
            <w:r w:rsidR="00E1655E">
              <w:rPr>
                <w:rFonts w:ascii="Arial" w:hAnsi="Arial" w:cs="Arial"/>
              </w:rPr>
              <w:t xml:space="preserve">               </w:t>
            </w:r>
          </w:p>
        </w:tc>
        <w:tc>
          <w:tcPr>
            <w:tcW w:w="1016" w:type="pct"/>
            <w:tcBorders>
              <w:top w:val="double" w:sz="4" w:space="0" w:color="auto"/>
            </w:tcBorders>
          </w:tcPr>
          <w:p w:rsidR="0059162A" w:rsidRDefault="0059162A">
            <w:pPr>
              <w:keepNext/>
              <w:keepLines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Propia         </w:t>
            </w:r>
          </w:p>
        </w:tc>
      </w:tr>
      <w:tr w:rsidR="0059162A">
        <w:tblPrEx>
          <w:tblCellMar>
            <w:top w:w="0" w:type="dxa"/>
            <w:bottom w:w="0" w:type="dxa"/>
          </w:tblCellMar>
        </w:tblPrEx>
        <w:tc>
          <w:tcPr>
            <w:tcW w:w="933" w:type="pct"/>
            <w:tcBorders>
              <w:right w:val="double" w:sz="4" w:space="0" w:color="auto"/>
            </w:tcBorders>
            <w:vAlign w:val="center"/>
          </w:tcPr>
          <w:p w:rsidR="0059162A" w:rsidRDefault="0059162A">
            <w:pPr>
              <w:keepNext/>
              <w:keepLines/>
              <w:widowControl w:val="0"/>
              <w:jc w:val="center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pH</w:t>
            </w:r>
          </w:p>
        </w:tc>
        <w:tc>
          <w:tcPr>
            <w:tcW w:w="2034" w:type="pct"/>
            <w:tcBorders>
              <w:left w:val="double" w:sz="4" w:space="0" w:color="auto"/>
            </w:tcBorders>
            <w:vAlign w:val="center"/>
          </w:tcPr>
          <w:p w:rsidR="0059162A" w:rsidRDefault="0059162A">
            <w:pPr>
              <w:keepNext/>
              <w:keepLines/>
              <w:widowControl w:val="0"/>
              <w:jc w:val="center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2.5 – 3.5</w:t>
            </w:r>
          </w:p>
        </w:tc>
        <w:tc>
          <w:tcPr>
            <w:tcW w:w="1017" w:type="pct"/>
            <w:vAlign w:val="center"/>
          </w:tcPr>
          <w:p w:rsidR="0059162A" w:rsidRDefault="0059162A">
            <w:pPr>
              <w:keepNext/>
              <w:keepLines/>
              <w:widowControl w:val="0"/>
              <w:jc w:val="center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Con pHmetro</w:t>
            </w:r>
          </w:p>
        </w:tc>
        <w:tc>
          <w:tcPr>
            <w:tcW w:w="1016" w:type="pct"/>
          </w:tcPr>
          <w:p w:rsidR="0059162A" w:rsidRDefault="0059162A">
            <w:r>
              <w:rPr>
                <w:rFonts w:ascii="Arial" w:hAnsi="Arial" w:cs="Arial"/>
              </w:rPr>
              <w:t xml:space="preserve">          Propia         </w:t>
            </w:r>
          </w:p>
        </w:tc>
      </w:tr>
      <w:tr w:rsidR="0059162A">
        <w:tblPrEx>
          <w:tblCellMar>
            <w:top w:w="0" w:type="dxa"/>
            <w:bottom w:w="0" w:type="dxa"/>
          </w:tblCellMar>
        </w:tblPrEx>
        <w:tc>
          <w:tcPr>
            <w:tcW w:w="933" w:type="pct"/>
            <w:tcBorders>
              <w:right w:val="double" w:sz="4" w:space="0" w:color="auto"/>
            </w:tcBorders>
            <w:vAlign w:val="center"/>
          </w:tcPr>
          <w:p w:rsidR="0059162A" w:rsidRDefault="0059162A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 xml:space="preserve">Densidad </w:t>
            </w:r>
          </w:p>
        </w:tc>
        <w:tc>
          <w:tcPr>
            <w:tcW w:w="2034" w:type="pct"/>
            <w:tcBorders>
              <w:left w:val="double" w:sz="4" w:space="0" w:color="auto"/>
            </w:tcBorders>
          </w:tcPr>
          <w:p w:rsidR="0059162A" w:rsidRDefault="0059162A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lang w:val="es-ES_tradnl"/>
              </w:rPr>
              <w:t>1,000 – 1,050 g/ml</w:t>
            </w:r>
          </w:p>
        </w:tc>
        <w:tc>
          <w:tcPr>
            <w:tcW w:w="1017" w:type="pct"/>
          </w:tcPr>
          <w:p w:rsidR="0059162A" w:rsidRDefault="0059162A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Con densímetro</w:t>
            </w:r>
          </w:p>
        </w:tc>
        <w:tc>
          <w:tcPr>
            <w:tcW w:w="1016" w:type="pct"/>
          </w:tcPr>
          <w:p w:rsidR="0059162A" w:rsidRDefault="0059162A">
            <w:r>
              <w:rPr>
                <w:rFonts w:ascii="Arial" w:hAnsi="Arial" w:cs="Arial"/>
              </w:rPr>
              <w:t xml:space="preserve">          Propia         </w:t>
            </w:r>
          </w:p>
        </w:tc>
      </w:tr>
      <w:tr w:rsidR="0059162A">
        <w:tblPrEx>
          <w:tblCellMar>
            <w:top w:w="0" w:type="dxa"/>
            <w:bottom w:w="0" w:type="dxa"/>
          </w:tblCellMar>
        </w:tblPrEx>
        <w:trPr>
          <w:trHeight w:val="1171"/>
        </w:trPr>
        <w:tc>
          <w:tcPr>
            <w:tcW w:w="933" w:type="pct"/>
            <w:tcBorders>
              <w:right w:val="double" w:sz="4" w:space="0" w:color="auto"/>
            </w:tcBorders>
            <w:vAlign w:val="center"/>
          </w:tcPr>
          <w:p w:rsidR="0059162A" w:rsidRDefault="0059162A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</w:p>
          <w:p w:rsidR="0059162A" w:rsidRDefault="0059162A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Identificación</w:t>
            </w:r>
          </w:p>
        </w:tc>
        <w:tc>
          <w:tcPr>
            <w:tcW w:w="2034" w:type="pct"/>
            <w:tcBorders>
              <w:left w:val="double" w:sz="4" w:space="0" w:color="auto"/>
            </w:tcBorders>
            <w:vAlign w:val="center"/>
          </w:tcPr>
          <w:p w:rsidR="0059162A" w:rsidRDefault="0059162A" w:rsidP="00A84B6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Debe coincidir el </w:t>
            </w:r>
            <w:r w:rsidR="00A84B6E">
              <w:rPr>
                <w:rFonts w:ascii="Arial" w:hAnsi="Arial" w:cs="Arial"/>
              </w:rPr>
              <w:t>Tr</w:t>
            </w:r>
            <w:r>
              <w:rPr>
                <w:rFonts w:ascii="Arial" w:hAnsi="Arial" w:cs="Arial"/>
              </w:rPr>
              <w:t xml:space="preserve"> del pico p</w:t>
            </w:r>
            <w:r w:rsidR="00A84B6E">
              <w:rPr>
                <w:rFonts w:ascii="Arial" w:hAnsi="Arial" w:cs="Arial"/>
              </w:rPr>
              <w:t>rinci</w:t>
            </w:r>
            <w:r>
              <w:rPr>
                <w:rFonts w:ascii="Arial" w:hAnsi="Arial" w:cs="Arial"/>
              </w:rPr>
              <w:t xml:space="preserve">pal de la muestra con el </w:t>
            </w:r>
            <w:r w:rsidR="00A84B6E">
              <w:rPr>
                <w:rFonts w:ascii="Arial" w:hAnsi="Arial" w:cs="Arial"/>
              </w:rPr>
              <w:t>Tr</w:t>
            </w:r>
            <w:r>
              <w:rPr>
                <w:rFonts w:ascii="Arial" w:hAnsi="Arial" w:cs="Arial"/>
              </w:rPr>
              <w:t xml:space="preserve"> del pico p</w:t>
            </w:r>
            <w:r w:rsidR="00A84B6E">
              <w:rPr>
                <w:rFonts w:ascii="Arial" w:hAnsi="Arial" w:cs="Arial"/>
              </w:rPr>
              <w:t>rinci</w:t>
            </w:r>
            <w:r>
              <w:rPr>
                <w:rFonts w:ascii="Arial" w:hAnsi="Arial" w:cs="Arial"/>
              </w:rPr>
              <w:t>pal del testigo en el cromatograma obtenido.</w:t>
            </w:r>
          </w:p>
        </w:tc>
        <w:tc>
          <w:tcPr>
            <w:tcW w:w="1017" w:type="pct"/>
            <w:vAlign w:val="center"/>
          </w:tcPr>
          <w:p w:rsidR="0059162A" w:rsidRDefault="0059162A">
            <w:pPr>
              <w:keepNext/>
              <w:keepLines/>
              <w:widowControl w:val="0"/>
              <w:ind w:right="227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HPLC</w:t>
            </w:r>
          </w:p>
        </w:tc>
        <w:tc>
          <w:tcPr>
            <w:tcW w:w="1016" w:type="pct"/>
            <w:vAlign w:val="center"/>
          </w:tcPr>
          <w:p w:rsidR="0059162A" w:rsidRDefault="0059162A" w:rsidP="00A84B6E">
            <w:pPr>
              <w:jc w:val="center"/>
            </w:pPr>
            <w:r>
              <w:rPr>
                <w:rFonts w:ascii="Arial" w:hAnsi="Arial" w:cs="Arial"/>
              </w:rPr>
              <w:t>Propia</w:t>
            </w:r>
          </w:p>
        </w:tc>
      </w:tr>
      <w:tr w:rsidR="0059162A">
        <w:tblPrEx>
          <w:tblCellMar>
            <w:top w:w="0" w:type="dxa"/>
            <w:bottom w:w="0" w:type="dxa"/>
          </w:tblCellMar>
        </w:tblPrEx>
        <w:tc>
          <w:tcPr>
            <w:tcW w:w="933" w:type="pct"/>
            <w:tcBorders>
              <w:right w:val="double" w:sz="4" w:space="0" w:color="auto"/>
            </w:tcBorders>
            <w:vAlign w:val="center"/>
          </w:tcPr>
          <w:p w:rsidR="0059162A" w:rsidRDefault="0059162A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Valoración</w:t>
            </w:r>
          </w:p>
        </w:tc>
        <w:tc>
          <w:tcPr>
            <w:tcW w:w="2034" w:type="pct"/>
            <w:tcBorders>
              <w:left w:val="double" w:sz="4" w:space="0" w:color="auto"/>
            </w:tcBorders>
          </w:tcPr>
          <w:p w:rsidR="0059162A" w:rsidRDefault="0059162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22,93 - 27,08 mg fenbendazol/ml</w:t>
            </w:r>
          </w:p>
          <w:p w:rsidR="0059162A" w:rsidRDefault="0059162A">
            <w:pPr>
              <w:pStyle w:val="Textoindependiente"/>
            </w:pPr>
            <w:r>
              <w:t>(91,70 - 108,3 % del valor declarado),</w:t>
            </w:r>
          </w:p>
          <w:p w:rsidR="0059162A" w:rsidRDefault="0059162A">
            <w:pPr>
              <w:jc w:val="center"/>
            </w:pPr>
            <w:r>
              <w:rPr>
                <w:rFonts w:ascii="Arial" w:hAnsi="Arial" w:cs="Arial"/>
              </w:rPr>
              <w:t>según  Res. 396/75 SENASA</w:t>
            </w:r>
          </w:p>
        </w:tc>
        <w:tc>
          <w:tcPr>
            <w:tcW w:w="1017" w:type="pct"/>
            <w:vAlign w:val="center"/>
          </w:tcPr>
          <w:p w:rsidR="0059162A" w:rsidRDefault="0059162A">
            <w:pPr>
              <w:keepNext/>
              <w:keepLines/>
              <w:widowControl w:val="0"/>
              <w:ind w:right="227"/>
              <w:jc w:val="center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HPLC</w:t>
            </w:r>
          </w:p>
        </w:tc>
        <w:tc>
          <w:tcPr>
            <w:tcW w:w="1016" w:type="pct"/>
            <w:vAlign w:val="center"/>
          </w:tcPr>
          <w:p w:rsidR="0059162A" w:rsidRDefault="0059162A">
            <w:pPr>
              <w:jc w:val="center"/>
            </w:pPr>
            <w:r>
              <w:rPr>
                <w:rFonts w:ascii="Arial" w:hAnsi="Arial" w:cs="Arial"/>
              </w:rPr>
              <w:t>Propia</w:t>
            </w:r>
          </w:p>
        </w:tc>
      </w:tr>
    </w:tbl>
    <w:p w:rsidR="0059162A" w:rsidRDefault="0059162A">
      <w:pPr>
        <w:keepNext/>
        <w:keepLines/>
        <w:widowControl w:val="0"/>
        <w:rPr>
          <w:rFonts w:ascii="Arial" w:hAnsi="Arial" w:cs="Arial"/>
        </w:rPr>
      </w:pPr>
    </w:p>
    <w:p w:rsidR="0059162A" w:rsidRDefault="0059162A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 xml:space="preserve">Laboratorios de control autorizados: </w:t>
      </w:r>
    </w:p>
    <w:p w:rsidR="0059162A" w:rsidRDefault="0059162A">
      <w:pPr>
        <w:keepNext/>
        <w:keepLines/>
        <w:widowControl w:val="0"/>
      </w:pPr>
    </w:p>
    <w:p w:rsidR="0059162A" w:rsidRDefault="0059162A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>
        <w:rPr>
          <w:b w:val="0"/>
          <w:sz w:val="24"/>
          <w:szCs w:val="24"/>
        </w:rPr>
        <w:t xml:space="preserve">Cátedra de Farmacognosia, Facultad de Farmacia y Bioquímica, UBA; </w:t>
      </w:r>
    </w:p>
    <w:p w:rsidR="0059162A" w:rsidRDefault="0059162A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>
        <w:rPr>
          <w:b w:val="0"/>
          <w:sz w:val="24"/>
          <w:szCs w:val="24"/>
        </w:rPr>
        <w:t>Laboratorio Laro SRL</w:t>
      </w:r>
    </w:p>
    <w:p w:rsidR="0059162A" w:rsidRDefault="0059162A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Microquim.</w:t>
      </w:r>
    </w:p>
    <w:p w:rsidR="0059162A" w:rsidRDefault="0059162A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Laboratorio de Control. </w:t>
      </w:r>
    </w:p>
    <w:p w:rsidR="0059162A" w:rsidRDefault="0059162A">
      <w:pPr>
        <w:keepNext/>
        <w:keepLines/>
        <w:widowControl w:val="0"/>
        <w:rPr>
          <w:rFonts w:ascii="Arial" w:hAnsi="Arial" w:cs="Arial"/>
        </w:rPr>
      </w:pPr>
    </w:p>
    <w:p w:rsidR="0059162A" w:rsidRDefault="0059162A">
      <w:pPr>
        <w:keepNext/>
        <w:keepLines/>
        <w:widowControl w:val="0"/>
        <w:jc w:val="both"/>
      </w:pPr>
    </w:p>
    <w:sectPr w:rsidR="0059162A">
      <w:headerReference w:type="default" r:id="rId7"/>
      <w:footerReference w:type="default" r:id="rId8"/>
      <w:pgSz w:w="11906" w:h="16838" w:code="9"/>
      <w:pgMar w:top="1418" w:right="851" w:bottom="1418" w:left="1134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6159" w:rsidRDefault="002A6159">
      <w:pPr>
        <w:pStyle w:val="Encabezado"/>
      </w:pPr>
      <w:r>
        <w:separator/>
      </w:r>
    </w:p>
  </w:endnote>
  <w:endnote w:type="continuationSeparator" w:id="0">
    <w:p w:rsidR="002A6159" w:rsidRDefault="002A6159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E1655E">
      <w:tc>
        <w:tcPr>
          <w:tcW w:w="2268" w:type="dxa"/>
        </w:tcPr>
        <w:p w:rsidR="00E1655E" w:rsidRDefault="00E1655E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E1655E" w:rsidRDefault="00E1655E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E1655E" w:rsidRDefault="00E1655E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E1655E" w:rsidRDefault="00E1655E">
          <w:pPr>
            <w:pStyle w:val="Piedepgina"/>
            <w:rPr>
              <w:rFonts w:ascii="Arial" w:hAnsi="Arial" w:cs="Arial"/>
              <w:b/>
            </w:rPr>
          </w:pPr>
        </w:p>
      </w:tc>
    </w:tr>
    <w:tr w:rsidR="00E1655E">
      <w:trPr>
        <w:trHeight w:val="1489"/>
      </w:trPr>
      <w:tc>
        <w:tcPr>
          <w:tcW w:w="2268" w:type="dxa"/>
        </w:tcPr>
        <w:p w:rsidR="00E1655E" w:rsidRDefault="00E1655E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E1655E" w:rsidRDefault="00E1655E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E1655E" w:rsidRDefault="00E1655E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E1655E" w:rsidRDefault="00E1655E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E1655E" w:rsidRDefault="00E165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6159" w:rsidRDefault="002A6159">
      <w:pPr>
        <w:pStyle w:val="Encabezado"/>
      </w:pPr>
      <w:r>
        <w:separator/>
      </w:r>
    </w:p>
  </w:footnote>
  <w:footnote w:type="continuationSeparator" w:id="0">
    <w:p w:rsidR="002A6159" w:rsidRDefault="002A6159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655E" w:rsidRDefault="00E1655E"/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431"/>
      <w:gridCol w:w="4239"/>
      <w:gridCol w:w="3241"/>
    </w:tblGrid>
    <w:tr w:rsidR="00E1655E">
      <w:trPr>
        <w:cantSplit/>
        <w:trHeight w:val="620"/>
      </w:trPr>
      <w:tc>
        <w:tcPr>
          <w:tcW w:w="2448" w:type="dxa"/>
          <w:vMerge w:val="restart"/>
        </w:tcPr>
        <w:p w:rsidR="00E1655E" w:rsidRDefault="002D0F22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8" name="Imagen 8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E1655E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E1655E" w:rsidRDefault="00E1655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producto terminado </w:t>
          </w:r>
        </w:p>
        <w:p w:rsidR="00E1655E" w:rsidRDefault="00E1655E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E1655E" w:rsidRDefault="00E1655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FENBENDAZOL LAMAR SUSPENSIÓN</w:t>
          </w:r>
        </w:p>
        <w:p w:rsidR="00E1655E" w:rsidRDefault="00E1655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E1655E" w:rsidRDefault="00E1655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E1655E" w:rsidRDefault="00E1655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PT020-00</w:t>
          </w:r>
        </w:p>
      </w:tc>
    </w:tr>
    <w:tr w:rsidR="00E1655E">
      <w:trPr>
        <w:cantSplit/>
        <w:trHeight w:val="620"/>
      </w:trPr>
      <w:tc>
        <w:tcPr>
          <w:tcW w:w="2448" w:type="dxa"/>
          <w:vMerge/>
        </w:tcPr>
        <w:p w:rsidR="00E1655E" w:rsidRDefault="00E1655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E1655E" w:rsidRDefault="00E1655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E1655E" w:rsidRDefault="00E1655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SENASA </w:t>
          </w:r>
        </w:p>
        <w:p w:rsidR="00E1655E" w:rsidRDefault="00E1655E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b/>
            </w:rPr>
            <w:t>Certificado Nº: 92400</w:t>
          </w:r>
        </w:p>
      </w:tc>
    </w:tr>
    <w:tr w:rsidR="00E1655E">
      <w:trPr>
        <w:cantSplit/>
        <w:trHeight w:val="620"/>
      </w:trPr>
      <w:tc>
        <w:tcPr>
          <w:tcW w:w="2448" w:type="dxa"/>
          <w:vMerge/>
        </w:tcPr>
        <w:p w:rsidR="00E1655E" w:rsidRDefault="00E1655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E1655E" w:rsidRDefault="00E1655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E1655E" w:rsidRDefault="00E1655E">
          <w:pPr>
            <w:pStyle w:val="Encabezad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Actividad del Producto :</w:t>
          </w:r>
        </w:p>
        <w:p w:rsidR="00E1655E" w:rsidRDefault="00E1655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Antiparasitario interno</w:t>
          </w:r>
        </w:p>
      </w:tc>
    </w:tr>
    <w:tr w:rsidR="00E1655E">
      <w:trPr>
        <w:cantSplit/>
        <w:trHeight w:val="541"/>
      </w:trPr>
      <w:tc>
        <w:tcPr>
          <w:tcW w:w="2448" w:type="dxa"/>
          <w:vMerge/>
        </w:tcPr>
        <w:p w:rsidR="00E1655E" w:rsidRDefault="00E1655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E1655E" w:rsidRDefault="00E1655E">
          <w:pPr>
            <w:pStyle w:val="Encabezado"/>
            <w:jc w:val="right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Página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PAGE </w:instrText>
          </w:r>
          <w:r>
            <w:rPr>
              <w:rFonts w:ascii="Arial" w:hAnsi="Arial" w:cs="Arial"/>
            </w:rPr>
            <w:fldChar w:fldCharType="separate"/>
          </w:r>
          <w:r w:rsidR="002D0F22">
            <w:rPr>
              <w:rFonts w:ascii="Arial" w:hAnsi="Arial" w:cs="Arial"/>
              <w:noProof/>
            </w:rPr>
            <w:t>1</w:t>
          </w:r>
          <w:r>
            <w:rPr>
              <w:rFonts w:ascii="Arial" w:hAnsi="Arial" w:cs="Arial"/>
            </w:rPr>
            <w:fldChar w:fldCharType="end"/>
          </w:r>
          <w:r>
            <w:rPr>
              <w:rFonts w:ascii="Arial" w:hAnsi="Arial" w:cs="Arial"/>
            </w:rPr>
            <w:t xml:space="preserve"> de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NUMPAGES </w:instrText>
          </w:r>
          <w:r>
            <w:rPr>
              <w:rFonts w:ascii="Arial" w:hAnsi="Arial" w:cs="Arial"/>
            </w:rPr>
            <w:fldChar w:fldCharType="separate"/>
          </w:r>
          <w:r w:rsidR="002D0F22">
            <w:rPr>
              <w:rFonts w:ascii="Arial" w:hAnsi="Arial" w:cs="Arial"/>
              <w:noProof/>
            </w:rPr>
            <w:t>1</w:t>
          </w:r>
          <w:r>
            <w:rPr>
              <w:rFonts w:ascii="Arial" w:hAnsi="Arial" w:cs="Arial"/>
            </w:rPr>
            <w:fldChar w:fldCharType="end"/>
          </w:r>
        </w:p>
      </w:tc>
    </w:tr>
  </w:tbl>
  <w:p w:rsidR="00E1655E" w:rsidRDefault="00E165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B6E"/>
    <w:rsid w:val="002A6159"/>
    <w:rsid w:val="002D0F22"/>
    <w:rsid w:val="00562FCF"/>
    <w:rsid w:val="0059162A"/>
    <w:rsid w:val="00754F04"/>
    <w:rsid w:val="00947237"/>
    <w:rsid w:val="00A84B6E"/>
    <w:rsid w:val="00E1655E"/>
    <w:rsid w:val="00F2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E279AD0F-6FCF-4210-8623-C3E53228B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center"/>
    </w:pPr>
    <w:rPr>
      <w:rFonts w:ascii="Arial" w:hAnsi="Arial" w:cs="Arial"/>
    </w:rPr>
  </w:style>
  <w:style w:type="paragraph" w:styleId="TDC1">
    <w:name w:val="toc 1"/>
    <w:basedOn w:val="Normal"/>
    <w:next w:val="Normal"/>
    <w:autoRedefine/>
    <w:semiHidden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2008-05-23T17:45:00Z</cp:lastPrinted>
  <dcterms:created xsi:type="dcterms:W3CDTF">2026-07-17T01:21:00Z</dcterms:created>
  <dcterms:modified xsi:type="dcterms:W3CDTF">2026-07-17T01:21:00Z</dcterms:modified>
</cp:coreProperties>
</file>