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25E" w:rsidRDefault="00A6425E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A6425E" w:rsidRDefault="00A6425E">
      <w:pPr>
        <w:keepNext/>
        <w:keepLines/>
        <w:widowControl w:val="0"/>
        <w:rPr>
          <w:sz w:val="16"/>
          <w:szCs w:val="16"/>
        </w:rPr>
      </w:pPr>
    </w:p>
    <w:p w:rsidR="00A6425E" w:rsidRDefault="00A6425E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 xml:space="preserve">Sulfametoxazol      135 mg / comp                                          </w:t>
      </w:r>
    </w:p>
    <w:p w:rsidR="00A6425E" w:rsidRDefault="00A6425E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Trimetoprima           27 mg / comp</w:t>
      </w:r>
    </w:p>
    <w:p w:rsidR="00A6425E" w:rsidRDefault="00A6425E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250 mg/comprimido       </w:t>
      </w:r>
    </w:p>
    <w:p w:rsidR="00A6425E" w:rsidRDefault="00A6425E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 w:rsidR="00CF790E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A6425E" w:rsidRDefault="00A6425E">
      <w:pPr>
        <w:keepNext/>
        <w:keepLines/>
        <w:widowControl w:val="0"/>
        <w:rPr>
          <w:rFonts w:ascii="Arial" w:hAnsi="Arial" w:cs="Arial"/>
        </w:rPr>
      </w:pPr>
    </w:p>
    <w:p w:rsidR="00A6425E" w:rsidRDefault="00A6425E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A6425E" w:rsidRDefault="00A6425E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blancos, 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B845B7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  <w:smartTag w:uri="urn:schemas-microsoft-com:office:smarttags" w:element="metricconverter">
              <w:smartTagPr>
                <w:attr w:name="ProductID" w:val="9 mm"/>
              </w:smartTagPr>
              <w:r>
                <w:rPr>
                  <w:rFonts w:ascii="Arial" w:hAnsi="Arial" w:cs="Arial"/>
                </w:rPr>
                <w:t>9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237,5 – 262,5 mg</w:t>
            </w:r>
          </w:p>
        </w:tc>
        <w:tc>
          <w:tcPr>
            <w:tcW w:w="1008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6425E" w:rsidRDefault="001F71BC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</w:p>
        </w:tc>
        <w:tc>
          <w:tcPr>
            <w:tcW w:w="1008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trHeight w:val="1407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A6425E" w:rsidRDefault="00A6425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Los Tr presentes en la muestra deben coincidir con los Tr  de sulfametoxazol</w:t>
            </w:r>
            <w:r w:rsidR="001914CA">
              <w:rPr>
                <w:rFonts w:ascii="Arial" w:hAnsi="Arial" w:cs="Arial"/>
              </w:rPr>
              <w:t xml:space="preserve"> y</w:t>
            </w:r>
            <w:r>
              <w:rPr>
                <w:rFonts w:ascii="Arial" w:hAnsi="Arial" w:cs="Arial"/>
              </w:rPr>
              <w:t xml:space="preserve"> trimetoprima testigos,  en el cromatograma obten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do.</w:t>
            </w:r>
          </w:p>
        </w:tc>
        <w:tc>
          <w:tcPr>
            <w:tcW w:w="1008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30, té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nica de valoración.</w:t>
            </w:r>
          </w:p>
        </w:tc>
      </w:tr>
      <w:tr w:rsidR="00A642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Sulfametoxazol: 129,87 – 140,13 mg / comp (96,2 - 103,8 % del valor decl</w:t>
            </w: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rado), según  Res. 396/75 SENASA</w:t>
            </w:r>
          </w:p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Trimetoprima:25,57 – 28,43 mg / comp</w:t>
            </w:r>
          </w:p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(94,7– 105,3 % del valor declar</w:t>
            </w: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do</w:t>
            </w:r>
            <w:r>
              <w:t>)</w:t>
            </w:r>
            <w:r>
              <w:rPr>
                <w:rFonts w:ascii="Arial" w:hAnsi="Arial" w:cs="Arial"/>
              </w:rPr>
              <w:t xml:space="preserve"> según  Res.396/75 SENASA</w:t>
            </w:r>
          </w:p>
        </w:tc>
        <w:tc>
          <w:tcPr>
            <w:tcW w:w="1008" w:type="pct"/>
            <w:vAlign w:val="center"/>
          </w:tcPr>
          <w:p w:rsidR="00A6425E" w:rsidRDefault="00A6425E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A6425E" w:rsidRDefault="00A6425E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A6425E" w:rsidRDefault="00A6425E">
      <w:pPr>
        <w:keepNext/>
        <w:keepLines/>
        <w:widowControl w:val="0"/>
        <w:rPr>
          <w:rFonts w:ascii="Arial" w:hAnsi="Arial" w:cs="Arial"/>
        </w:rPr>
      </w:pPr>
    </w:p>
    <w:p w:rsidR="00A6425E" w:rsidRDefault="00A6425E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A6425E" w:rsidRDefault="00A6425E">
      <w:pPr>
        <w:keepNext/>
        <w:keepLines/>
        <w:widowControl w:val="0"/>
        <w:rPr>
          <w:sz w:val="16"/>
          <w:szCs w:val="16"/>
        </w:rPr>
      </w:pPr>
    </w:p>
    <w:p w:rsidR="00A6425E" w:rsidRDefault="00A6425E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A6425E" w:rsidRDefault="00A6425E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A6425E" w:rsidRDefault="00A6425E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A6425E" w:rsidRDefault="00A6425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A642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960" w:rsidRDefault="00CA7960">
      <w:pPr>
        <w:pStyle w:val="Encabezado"/>
      </w:pPr>
      <w:r>
        <w:separator/>
      </w:r>
    </w:p>
  </w:endnote>
  <w:endnote w:type="continuationSeparator" w:id="0">
    <w:p w:rsidR="00CA7960" w:rsidRDefault="00CA7960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1BC" w:rsidRDefault="001F71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CF790E">
      <w:tc>
        <w:tcPr>
          <w:tcW w:w="2268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</w:p>
      </w:tc>
    </w:tr>
    <w:tr w:rsidR="00CF790E">
      <w:trPr>
        <w:trHeight w:val="1489"/>
      </w:trPr>
      <w:tc>
        <w:tcPr>
          <w:tcW w:w="2268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CF790E" w:rsidRDefault="00CF790E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CF790E" w:rsidRDefault="00CF790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1BC" w:rsidRDefault="001F71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960" w:rsidRDefault="00CA7960">
      <w:pPr>
        <w:pStyle w:val="Encabezado"/>
      </w:pPr>
      <w:r>
        <w:separator/>
      </w:r>
    </w:p>
  </w:footnote>
  <w:footnote w:type="continuationSeparator" w:id="0">
    <w:p w:rsidR="00CA7960" w:rsidRDefault="00CA7960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1BC" w:rsidRDefault="001F71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790E" w:rsidRDefault="00CF790E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CF790E">
      <w:trPr>
        <w:cantSplit/>
        <w:trHeight w:val="620"/>
      </w:trPr>
      <w:tc>
        <w:tcPr>
          <w:tcW w:w="2448" w:type="dxa"/>
          <w:vMerge w:val="restart"/>
        </w:tcPr>
        <w:p w:rsidR="00CF790E" w:rsidRDefault="00C724D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21" name="Imagen 2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F790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CF790E" w:rsidRDefault="00CF790E" w:rsidP="00FC126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SULFATRIM </w:t>
          </w:r>
          <w:r w:rsidRPr="00FC1263">
            <w:rPr>
              <w:rFonts w:ascii="Arial" w:hAnsi="Arial" w:cs="Arial"/>
              <w:b/>
              <w:caps/>
            </w:rPr>
            <w:t>comprimidos</w:t>
          </w:r>
        </w:p>
      </w:tc>
      <w:tc>
        <w:tcPr>
          <w:tcW w:w="3293" w:type="dxa"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PT040-00</w:t>
          </w:r>
        </w:p>
      </w:tc>
    </w:tr>
    <w:tr w:rsidR="00CF790E">
      <w:trPr>
        <w:cantSplit/>
        <w:trHeight w:val="620"/>
      </w:trPr>
      <w:tc>
        <w:tcPr>
          <w:tcW w:w="2448" w:type="dxa"/>
          <w:vMerge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CF790E" w:rsidRDefault="00CF790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86220</w:t>
          </w:r>
        </w:p>
      </w:tc>
    </w:tr>
    <w:tr w:rsidR="00CF790E">
      <w:trPr>
        <w:cantSplit/>
        <w:trHeight w:val="620"/>
      </w:trPr>
      <w:tc>
        <w:tcPr>
          <w:tcW w:w="2448" w:type="dxa"/>
          <w:vMerge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F790E" w:rsidRDefault="00CF790E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Quimioterápico Bactericida</w:t>
          </w:r>
        </w:p>
      </w:tc>
    </w:tr>
    <w:tr w:rsidR="00CF790E">
      <w:trPr>
        <w:cantSplit/>
        <w:trHeight w:val="541"/>
      </w:trPr>
      <w:tc>
        <w:tcPr>
          <w:tcW w:w="2448" w:type="dxa"/>
          <w:vMerge/>
        </w:tcPr>
        <w:p w:rsidR="00CF790E" w:rsidRDefault="00CF790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CF790E" w:rsidRDefault="00CF790E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C724DD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C724DD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CF790E" w:rsidRDefault="00CF790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1BC" w:rsidRDefault="001F71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4CA"/>
    <w:rsid w:val="001914CA"/>
    <w:rsid w:val="001F71BC"/>
    <w:rsid w:val="00474679"/>
    <w:rsid w:val="007D4AA0"/>
    <w:rsid w:val="00A6425E"/>
    <w:rsid w:val="00B845B7"/>
    <w:rsid w:val="00C724DD"/>
    <w:rsid w:val="00CA7960"/>
    <w:rsid w:val="00CF790E"/>
    <w:rsid w:val="00F37210"/>
    <w:rsid w:val="00FC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04EF23F-D076-413A-9A0B-A40EF2B4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2008-09-16T18:11:00Z</cp:lastPrinted>
  <dcterms:created xsi:type="dcterms:W3CDTF">2026-07-17T01:27:00Z</dcterms:created>
  <dcterms:modified xsi:type="dcterms:W3CDTF">2026-07-17T01:27:00Z</dcterms:modified>
</cp:coreProperties>
</file>