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4"/>
          <w:szCs w:val="24"/>
        </w:rPr>
        <w:t xml:space="preserve">LABORATORIO LAMAR SRL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LIMSS</w:t>
      </w:r>
    </w:p>
    <w:p>
      <w:pPr>
        <w:spacing w:after="240"/>
      </w:pPr>
      <w:r>
        <w:rPr>
          <w:color w:val="595959"/>
          <w:sz w:val="24"/>
          <w:szCs w:val="24"/>
        </w:rPr>
        <w:t xml:space="preserve">Sistema de Gestión de Análisis Externos</w:t>
      </w:r>
    </w:p>
    <w:p>
      <w:pPr>
        <w:spacing w:after="60"/>
      </w:pPr>
      <w:r>
        <w:rPr>
          <w:b/>
          <w:bCs/>
          <w:sz w:val="28"/>
          <w:szCs w:val="28"/>
        </w:rPr>
        <w:t xml:space="preserve">MANUAL DE USUARIO</w:t>
      </w:r>
    </w:p>
    <w:p>
      <w:pPr>
        <w:spacing w:after="120"/>
      </w:pPr>
      <w:r>
        <w:rPr>
          <w:b/>
          <w:bCs/>
          <w:color w:val="1F3864"/>
          <w:sz w:val="24"/>
          <w:szCs w:val="24"/>
        </w:rPr>
        <w:t xml:space="preserve">ROL: ADMINISTRADOR</w:t>
      </w:r>
    </w:p>
    <w:p>
      <w:pPr>
        <w:spacing w:after="480"/>
      </w:pPr>
      <w:r>
        <w:rPr>
          <w:i/>
          <w:iCs/>
          <w:color w:val="595959"/>
          <w:sz w:val="20"/>
          <w:szCs w:val="20"/>
        </w:rPr>
        <w:t xml:space="preserve">Versión 2.1 · Agosto 2026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CONTENIDO</w:t>
      </w:r>
    </w:p>
    <w:p>
      <w:pPr>
        <w:spacing w:after="60"/>
      </w:pPr>
      <w:r>
        <w:rPr>
          <w:sz w:val="21"/>
          <w:szCs w:val="21"/>
        </w:rPr>
        <w:t xml:space="preserve">1. Responsabilidades del Administrador</w:t>
      </w:r>
    </w:p>
    <w:p>
      <w:pPr>
        <w:spacing w:after="60"/>
      </w:pPr>
      <w:r>
        <w:rPr>
          <w:sz w:val="21"/>
          <w:szCs w:val="21"/>
        </w:rPr>
        <w:t xml:space="preserve">2. Gestión de Usuarios</w:t>
      </w:r>
    </w:p>
    <w:p>
      <w:pPr>
        <w:spacing w:after="60"/>
      </w:pPr>
      <w:r>
        <w:rPr>
          <w:sz w:val="21"/>
          <w:szCs w:val="21"/>
        </w:rPr>
        <w:t xml:space="preserve">3. Auditoría</w:t>
      </w:r>
    </w:p>
    <w:p>
      <w:pPr>
        <w:spacing w:after="60"/>
      </w:pPr>
      <w:r>
        <w:rPr>
          <w:sz w:val="21"/>
          <w:szCs w:val="21"/>
        </w:rPr>
        <w:t xml:space="preserve">4. Configuración inicial del sistema</w:t>
      </w:r>
    </w:p>
    <w:p>
      <w:pPr>
        <w:spacing w:after="60"/>
      </w:pPr>
      <w:r>
        <w:rPr>
          <w:sz w:val="21"/>
          <w:szCs w:val="21"/>
        </w:rPr>
        <w:t xml:space="preserve">5. Impresoras de código de barras</w:t>
      </w:r>
    </w:p>
    <w:p>
      <w:pPr>
        <w:spacing w:after="60"/>
      </w:pPr>
      <w:r>
        <w:rPr>
          <w:sz w:val="21"/>
          <w:szCs w:val="21"/>
        </w:rPr>
        <w:t xml:space="preserve">6. Cajas de Contramuestras (configuración)</w:t>
      </w:r>
    </w:p>
    <w:p>
      <w:pPr>
        <w:spacing w:after="60"/>
      </w:pPr>
      <w:r>
        <w:rPr>
          <w:sz w:val="21"/>
          <w:szCs w:val="21"/>
        </w:rPr>
        <w:t xml:space="preserve">7. Infraestructura técnica</w:t>
      </w:r>
    </w:p>
    <w:p>
      <w:pPr>
        <w:spacing w:after="240"/>
      </w:pPr>
    </w:p>
    <w:p>
      <w:pPr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6"/>
          <w:szCs w:val="26"/>
        </w:rPr>
        <w:t xml:space="preserve">1. Responsabilidades del Administrador</w:t>
      </w:r>
    </w:p>
    <w:p>
      <w:pPr>
        <w:spacing w:after="120"/>
      </w:pPr>
      <w:r>
        <w:rPr>
          <w:sz w:val="21"/>
          <w:szCs w:val="21"/>
        </w:rPr>
        <w:t xml:space="preserve">El Administrador tiene acceso total al sistema LIMSS. Sus responsabilidades específicas son: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Gestión de usuarios: crear, editar, activar/desactivar y resetear PINs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Configuración inicial del sistema, incluidas impresoras y subarticulos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Supervisión del audit trail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Todas las funciones del QA, Analista QC y Muestreador</w:t>
      </w:r>
    </w:p>
    <w:p>
      <w:pPr>
        <w:pBdr>
          <w:left w:val="single" w:color="1F3864" w:sz="12" w:space="8"/>
        </w:pBdr>
        <w:shd w:fill="F2F2F2" w:val="clear"/>
        <w:spacing w:after="200" w:before="80"/>
        <w:ind w:left="360"/>
      </w:pPr>
      <w:r>
        <w:rPr>
          <w:sz w:val="21"/>
          <w:szCs w:val="21"/>
        </w:rPr>
        <w:t xml:space="preserve">📌 </w:t>
      </w:r>
      <w:r>
        <w:rPr>
          <w:i/>
          <w:iCs/>
          <w:color w:val="595959"/>
          <w:sz w:val="21"/>
          <w:szCs w:val="21"/>
        </w:rPr>
        <w:t xml:space="preserve">Los usuarios del LIMSS se gestionan desde el LIMSS. Si el sistema eBR está activo, los usuarios pueden sincronizarse desde aquí.</w:t>
      </w:r>
    </w:p>
    <w:p>
      <w:pPr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6"/>
          <w:szCs w:val="26"/>
        </w:rPr>
        <w:t xml:space="preserve">2. Gestión de Usuarios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2.1 Crear un nuevo usuario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Ir a Administración → Gestión de Usuarios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Hacer clic en "+ Nuevo usuario"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Completar: Código (único), Nombre, Apellido, PIN inicial, Rol LIMSS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Si el usuario también accede al eBR: asignar Rol eBR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Hacer clic en "Guardar"</w:t>
      </w:r>
    </w:p>
    <w:p>
      <w:pPr>
        <w:pBdr>
          <w:left w:val="single" w:color="1F3864" w:sz="12" w:space="8"/>
        </w:pBdr>
        <w:shd w:fill="F2F2F2" w:val="clear"/>
        <w:spacing w:after="200" w:before="80"/>
        <w:ind w:left="360"/>
      </w:pPr>
      <w:r>
        <w:rPr>
          <w:sz w:val="21"/>
          <w:szCs w:val="21"/>
        </w:rPr>
        <w:t xml:space="preserve">📌 </w:t>
      </w:r>
      <w:r>
        <w:rPr>
          <w:i/>
          <w:iCs/>
          <w:color w:val="595959"/>
          <w:sz w:val="21"/>
          <w:szCs w:val="21"/>
        </w:rPr>
        <w:t xml:space="preserve">El código y el PIN son los que el usuario usará para ingresar al sistema. El PIN debe comunicarse de forma segura al usuario.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2.2 Roles disponibles en el LIMSS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Muestreador: solo ejecuta muestreos y genera etiquetas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Analista QC: gestiona envíos, resultados y datos maestros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QA: todo lo anterior más emisión de dictámenes y solicitudes de muestreo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Administrador: acceso total al sistema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2.3 Resetear PIN de un usuario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En la lista de usuarios, buscar el usuario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Hacer clic en "Resetear PIN"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Ingresar el nuevo PIN (4 a 6 dígitos)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Confirmar el nuevo PIN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Comunicar el nuevo PIN al usuario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2.4 Activar / Desactivar usuarios</w:t>
      </w:r>
    </w:p>
    <w:p>
      <w:pPr>
        <w:spacing w:after="120"/>
      </w:pPr>
      <w:r>
        <w:rPr>
          <w:sz w:val="21"/>
          <w:szCs w:val="21"/>
        </w:rPr>
        <w:t xml:space="preserve">En la lista de usuarios, cada fila tiene un botón para activar o desactivar el usuario. Un usuario desactivado no puede ingresar al sistema pero sus datos históricos se conservan.</w:t>
      </w:r>
    </w:p>
    <w:p>
      <w:pPr>
        <w:pBdr>
          <w:left w:val="single" w:color="1F3864" w:sz="12" w:space="8"/>
        </w:pBdr>
        <w:shd w:fill="F2F2F2" w:val="clear"/>
        <w:spacing w:after="200" w:before="80"/>
        <w:ind w:left="360"/>
      </w:pPr>
      <w:r>
        <w:rPr>
          <w:sz w:val="21"/>
          <w:szCs w:val="21"/>
        </w:rPr>
        <w:t xml:space="preserve">📌 </w:t>
      </w:r>
      <w:r>
        <w:rPr>
          <w:i/>
          <w:iCs/>
          <w:color w:val="595959"/>
          <w:sz w:val="21"/>
          <w:szCs w:val="21"/>
        </w:rPr>
        <w:t xml:space="preserve">No podés desactivar tu propio usuario. Pedile a otro administrador que lo haga si es necesario.</w:t>
      </w:r>
    </w:p>
    <w:p>
      <w:pPr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6"/>
          <w:szCs w:val="26"/>
        </w:rPr>
        <w:t xml:space="preserve">3. Auditoría</w:t>
      </w:r>
    </w:p>
    <w:p>
      <w:pPr>
        <w:spacing w:after="120"/>
      </w:pPr>
      <w:r>
        <w:rPr>
          <w:sz w:val="21"/>
          <w:szCs w:val="21"/>
        </w:rPr>
        <w:t xml:space="preserve">El sistema registra automáticamente toda acción crítica en el audit trail.</w:t>
      </w:r>
    </w:p>
    <w:p>
      <w:pPr>
        <w:pBdr>
          <w:left w:val="single" w:color="1F3864" w:sz="12" w:space="8"/>
        </w:pBdr>
        <w:shd w:fill="F2F2F2" w:val="clear"/>
        <w:spacing w:after="200" w:before="80"/>
        <w:ind w:left="360"/>
      </w:pPr>
      <w:r>
        <w:rPr>
          <w:sz w:val="21"/>
          <w:szCs w:val="21"/>
        </w:rPr>
        <w:t xml:space="preserve">📌 </w:t>
      </w:r>
      <w:r>
        <w:rPr>
          <w:i/>
          <w:iCs/>
          <w:color w:val="595959"/>
          <w:sz w:val="21"/>
          <w:szCs w:val="21"/>
        </w:rPr>
        <w:t xml:space="preserve">El acceso a Auditoría vive únicamente en Administración — ya no aparece como acceso duplicado en el Dashboard.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Ir a Administración → Auditoría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Filtrar por usuario, fecha, entidad o acción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Cada registro muestra: usuario, fecha/hora, entidad modificada, valor anterior y nuevo</w:t>
      </w:r>
    </w:p>
    <w:p>
      <w:pPr>
        <w:pBdr>
          <w:left w:val="single" w:color="1F3864" w:sz="12" w:space="8"/>
        </w:pBdr>
        <w:shd w:fill="F2F2F2" w:val="clear"/>
        <w:spacing w:after="200" w:before="80"/>
        <w:ind w:left="360"/>
      </w:pPr>
      <w:r>
        <w:rPr>
          <w:sz w:val="21"/>
          <w:szCs w:val="21"/>
        </w:rPr>
        <w:t xml:space="preserve">📌 </w:t>
      </w:r>
      <w:r>
        <w:rPr>
          <w:i/>
          <w:iCs/>
          <w:color w:val="595959"/>
          <w:sz w:val="21"/>
          <w:szCs w:val="21"/>
        </w:rPr>
        <w:t xml:space="preserve">El audit trail es inmutable — no se puede modificar ni eliminar. Es el registro oficial de todas las acciones del sistema.</w:t>
      </w:r>
    </w:p>
    <w:p>
      <w:pPr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6"/>
          <w:szCs w:val="26"/>
        </w:rPr>
        <w:t xml:space="preserve">4. Configuración inicial del sistema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4.1 Laboratorios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todos los laboratorios externos con nombre, dirección y contactos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Marcar el laboratorio interno (Inspección Interna) con es_interno = true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4.2 Especificaciones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Verificar que todas las especificaciones tengan ensayos asignados con laboratorio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Verificar que todas las especificaciones tengan cantidades de muestreo definidas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Verificar el checklist de muestreo físico de cada especificación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Asociar testigos a las especificaciones correspondientes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4.3 Subarticulos</w:t>
      </w:r>
    </w:p>
    <w:p>
      <w:pPr>
        <w:spacing w:after="120"/>
      </w:pPr>
      <w:r>
        <w:rPr>
          <w:sz w:val="21"/>
          <w:szCs w:val="21"/>
        </w:rPr>
        <w:t xml:space="preserve">Desde Definiciones → Subarticulos se configura, para cada tipo de material del ERP: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 requiere muestreo (usado por el Agente de Muestreo)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Qué bloques de la ficha de especificación aplican (Muestras, Análisis de laboratorio, Muestreo físico, Testigos) — por ejemplo, Material de Empaque no necesita el bloque de Testigos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código de tipo de comprobante del ERP correspondiente (IR, LOTE, etc.)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4.4 Testigos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Verificar que todos los testigos tengan laboratorios asignados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Verificar stocks y fechas de vencimiento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Cargar certificados analíticos donde corresponda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4.5 Usuarios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Crear todos los usuarios con sus roles correctos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Comunicar los PINs iniciales a cada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Solicitar que cada usuario cambie su PIN en el primer ingreso</w:t>
      </w:r>
    </w:p>
    <w:p>
      <w:pPr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6"/>
          <w:szCs w:val="26"/>
        </w:rPr>
        <w:t xml:space="preserve">5. Impresoras de código de barras</w:t>
      </w:r>
    </w:p>
    <w:p>
      <w:pPr>
        <w:spacing w:after="120"/>
      </w:pPr>
      <w:r>
        <w:rPr>
          <w:sz w:val="21"/>
          <w:szCs w:val="21"/>
        </w:rPr>
        <w:t xml:space="preserve">Desde Muestras → "Impresión de Etiquetas" → configuración de impresoras se administran las impresoras SATO disponibles para imprimir etiquetas directamente (sin PDF).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5.1 Tipos de conexión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Compartida por USB: la impresora está conectada por USB a una PC, y esa PC la comparte en la red de Windows. Se configura con la ruta de red (\\NOMBREPC\NombreImpresora).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Red directa: la impresora tiene su propia IP en la red (conexión LAN directa). Se configura con la IP y el puerto (9100 por defecto).</w:t>
      </w:r>
    </w:p>
    <w:p>
      <w:pPr>
        <w:pBdr>
          <w:left w:val="single" w:color="1F3864" w:sz="12" w:space="8"/>
        </w:pBdr>
        <w:shd w:fill="F2F2F2" w:val="clear"/>
        <w:spacing w:after="200" w:before="80"/>
        <w:ind w:left="360"/>
      </w:pPr>
      <w:r>
        <w:rPr>
          <w:sz w:val="21"/>
          <w:szCs w:val="21"/>
        </w:rPr>
        <w:t xml:space="preserve">📌 </w:t>
      </w:r>
      <w:r>
        <w:rPr>
          <w:i/>
          <w:iCs/>
          <w:color w:val="595959"/>
          <w:sz w:val="21"/>
          <w:szCs w:val="21"/>
        </w:rPr>
        <w:t xml:space="preserve">Para una impresora compartida por USB, primero hay que "agregarla" como impresora en el servidor donde corre el backend de LIMSS (Panel de Control → Dispositivos e impresoras), con el mismo usuario que corre el backend — si no, la conexión falla aunque la ruta esté bien escrita.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5.2 Alta de una impresora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Ir a la pantalla de configuración de impresoras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Cargar un nombre descriptivo y el modelo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Elegir el tipo de conexión y completar los datos correspondientes</w:t>
      </w:r>
    </w:p>
    <w:p>
      <w:pPr>
        <w:spacing w:after="60"/>
        <w:ind w:left="36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Guardar y probar con una etiqueta de prueba</w:t>
      </w:r>
    </w:p>
    <w:p>
      <w:pPr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6"/>
          <w:szCs w:val="26"/>
        </w:rPr>
        <w:t xml:space="preserve">6. Cajas de Contramuestras (configuración)</w:t>
      </w:r>
    </w:p>
    <w:p>
      <w:pPr>
        <w:spacing w:after="120"/>
      </w:pPr>
      <w:r>
        <w:rPr>
          <w:sz w:val="21"/>
          <w:szCs w:val="21"/>
        </w:rPr>
        <w:t xml:space="preserve">El módulo de Archivo de Contramuestras no necesita configuración inicial especial — las cajas se dan de alta directamente desde la pantalla de uso diario (Muestras → Archivo de Contramuestras) a medida que se necesitan.</w:t>
      </w:r>
    </w:p>
    <w:p>
      <w:pPr>
        <w:pBdr>
          <w:bottom w:val="single" w:color="1F3864" w:sz="6" w:space="4"/>
        </w:pBdr>
        <w:spacing w:after="140" w:before="360"/>
      </w:pPr>
      <w:r>
        <w:rPr>
          <w:b/>
          <w:bCs/>
          <w:color w:val="1F3864"/>
          <w:sz w:val="26"/>
          <w:szCs w:val="26"/>
        </w:rPr>
        <w:t xml:space="preserve">7. Infraestructura técnica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7.1 Arranque del sistema</w:t>
      </w:r>
    </w:p>
    <w:p>
      <w:pPr>
        <w:spacing w:after="120"/>
      </w:pPr>
      <w:r>
        <w:rPr>
          <w:sz w:val="21"/>
          <w:szCs w:val="21"/>
        </w:rPr>
        <w:t xml:space="preserve">El sistema se inicia ejecutando los archivos .bat en el servidor, parado siempre en la ruta LOCAL (no en unidades de red):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C:\ServerFolders\Empresa\Lamar\LIMSS\iniciar_limss.bat — inicia backend (puerto 8002) y frontend (puerto 5174) de producción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backend corre en: http://[IP_SERVIDOR]:8002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El frontend corre en: http://[IP_SERVIDOR]:5174</w:t>
      </w:r>
    </w:p>
    <w:p>
      <w:pPr>
        <w:pBdr>
          <w:left w:val="single" w:color="1F3864" w:sz="12" w:space="8"/>
        </w:pBdr>
        <w:shd w:fill="F2F2F2" w:val="clear"/>
        <w:spacing w:after="200" w:before="80"/>
        <w:ind w:left="360"/>
      </w:pPr>
      <w:r>
        <w:rPr>
          <w:sz w:val="21"/>
          <w:szCs w:val="21"/>
        </w:rPr>
        <w:t xml:space="preserve">📌 </w:t>
      </w:r>
      <w:r>
        <w:rPr>
          <w:i/>
          <w:iCs/>
          <w:color w:val="595959"/>
          <w:sz w:val="21"/>
          <w:szCs w:val="21"/>
        </w:rPr>
        <w:t xml:space="preserve">Existe también un entorno de desarrollo (LIMSS_DEV, puertos 8003/5175) para probar cambios antes de llevarlos a producción — no usar ese entorno para el trabajo diario real.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7.2 Base de datos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BD LIMSS en LAMARSERVER — SQL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BD GI_LX en LAMARSERVER — ERP (solo lectura)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Usuario SQL del sistema: limss_app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7.3 Almacenamiento de archivos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PDFs generados: carpeta storage\ del proyecto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Subcarpetas: remitos\, protocolos\, testigos\, remitos\firmados\, empaque\ (imágenes de referencia y comparaciones)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7.4 Verificación de entorno</w:t>
      </w:r>
    </w:p>
    <w:p>
      <w:pPr>
        <w:spacing w:after="120"/>
      </w:pPr>
      <w:r>
        <w:rPr>
          <w:sz w:val="21"/>
          <w:szCs w:val="21"/>
        </w:rPr>
        <w:t xml:space="preserve">El proyecto incluye un script de diagnóstico rápido (verificar_entorno.bat, en la carpeta backend) que revisa de una sola vez: variables del .env completas, conexión a la base, Tesseract (usado para comparar etiquetas de Material de Empaque), y si el Python del servidor puede lanzar procesos externos. Correrlo ante cualquier duda de que algo esté mal configurado en el servidor.</w:t>
      </w:r>
    </w:p>
    <w:p>
      <w:pPr>
        <w:spacing w:after="100" w:before="240"/>
      </w:pPr>
      <w:r>
        <w:rPr>
          <w:b/>
          <w:bCs/>
          <w:sz w:val="23"/>
          <w:szCs w:val="23"/>
        </w:rPr>
        <w:t xml:space="preserve">7.5 Respaldo</w:t>
      </w:r>
    </w:p>
    <w:p>
      <w:pPr>
        <w:spacing w:after="120"/>
      </w:pPr>
      <w:r>
        <w:rPr>
          <w:sz w:val="21"/>
          <w:szCs w:val="21"/>
        </w:rPr>
        <w:t xml:space="preserve">Se recomienda configurar un backup automático diario de la BD LIMSS y de la carpeta de storage. Consultar con el área de sistemas para la implementación.</w:t>
      </w:r>
    </w:p>
    <w:p>
      <w:pPr>
        <w:spacing w:before="480"/>
        <w:jc w:val="center"/>
      </w:pPr>
      <w:r>
        <w:rPr>
          <w:i/>
          <w:iCs/>
          <w:color w:val="595959"/>
          <w:sz w:val="18"/>
          <w:szCs w:val="18"/>
        </w:rPr>
        <w:t xml:space="preserve">Fin del manual · LIMSS v2.1 · Rol: Administrador · Laboratorio Lamar SRL · Agosto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2026-08-26T17:50:37.355Z</dcterms:created>
  <dcterms:modified xsi:type="dcterms:W3CDTF">2026-08-26T17:50:37.355Z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