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4"/>
          <w:szCs w:val="24"/>
        </w:rPr>
        <w:t xml:space="preserve">LABORATORIO LAMAR SRL</w:t>
      </w:r>
    </w:p>
    <w:p>
      <w:pPr>
        <w:spacing w:after="60"/>
      </w:pPr>
      <w:r>
        <w:rPr>
          <w:b/>
          <w:bCs/>
          <w:color w:val="1F3864"/>
          <w:sz w:val="44"/>
          <w:szCs w:val="44"/>
        </w:rPr>
        <w:t xml:space="preserve">LIMSS</w:t>
      </w:r>
    </w:p>
    <w:p>
      <w:pPr>
        <w:spacing w:after="240"/>
      </w:pPr>
      <w:r>
        <w:rPr>
          <w:color w:val="595959"/>
          <w:sz w:val="24"/>
          <w:szCs w:val="24"/>
        </w:rPr>
        <w:t xml:space="preserve">Sistema de Gestión de Análisis Externos</w:t>
      </w:r>
    </w:p>
    <w:p>
      <w:pPr>
        <w:spacing w:after="60"/>
      </w:pPr>
      <w:r>
        <w:rPr>
          <w:b/>
          <w:bCs/>
          <w:sz w:val="28"/>
          <w:szCs w:val="28"/>
        </w:rPr>
        <w:t xml:space="preserve">MANUAL DE USUARIO</w:t>
      </w:r>
    </w:p>
    <w:p>
      <w:pPr>
        <w:spacing w:after="120"/>
      </w:pPr>
      <w:r>
        <w:rPr>
          <w:b/>
          <w:bCs/>
          <w:color w:val="1F3864"/>
          <w:sz w:val="24"/>
          <w:szCs w:val="24"/>
        </w:rPr>
        <w:t xml:space="preserve">ROL: MUESTREADOR</w:t>
      </w:r>
    </w:p>
    <w:p>
      <w:pPr>
        <w:spacing w:after="480"/>
      </w:pPr>
      <w:r>
        <w:rPr>
          <w:i/>
          <w:iCs/>
          <w:color w:val="595959"/>
          <w:sz w:val="20"/>
          <w:szCs w:val="20"/>
        </w:rPr>
        <w:t xml:space="preserve">Versión 2.1 · Agosto 2026</w:t>
      </w:r>
    </w:p>
    <w:p>
      <w:pPr>
        <w:spacing w:after="160"/>
      </w:pPr>
      <w:r>
        <w:rPr>
          <w:b/>
          <w:bCs/>
          <w:sz w:val="22"/>
          <w:szCs w:val="22"/>
        </w:rPr>
        <w:t xml:space="preserve">CONTENIDO</w:t>
      </w:r>
    </w:p>
    <w:p>
      <w:pPr>
        <w:spacing w:after="60"/>
      </w:pPr>
      <w:r>
        <w:rPr>
          <w:sz w:val="21"/>
          <w:szCs w:val="21"/>
        </w:rPr>
        <w:t xml:space="preserve">1. Introducción al sistema</w:t>
      </w:r>
    </w:p>
    <w:p>
      <w:pPr>
        <w:spacing w:after="60"/>
      </w:pPr>
      <w:r>
        <w:rPr>
          <w:sz w:val="21"/>
          <w:szCs w:val="21"/>
        </w:rPr>
        <w:t xml:space="preserve">2. Acceso al sistema</w:t>
      </w:r>
    </w:p>
    <w:p>
      <w:pPr>
        <w:spacing w:after="60"/>
      </w:pPr>
      <w:r>
        <w:rPr>
          <w:sz w:val="21"/>
          <w:szCs w:val="21"/>
        </w:rPr>
        <w:t xml:space="preserve">3. Pantalla de inicio</w:t>
      </w:r>
    </w:p>
    <w:p>
      <w:pPr>
        <w:spacing w:after="60"/>
      </w:pPr>
      <w:r>
        <w:rPr>
          <w:sz w:val="21"/>
          <w:szCs w:val="21"/>
        </w:rPr>
        <w:t xml:space="preserve">4. Mis solicitudes de muestreo</w:t>
      </w:r>
    </w:p>
    <w:p>
      <w:pPr>
        <w:spacing w:after="60"/>
      </w:pPr>
      <w:r>
        <w:rPr>
          <w:sz w:val="21"/>
          <w:szCs w:val="21"/>
        </w:rPr>
        <w:t xml:space="preserve">5. Ejecutar un muestreo</w:t>
      </w:r>
    </w:p>
    <w:p>
      <w:pPr>
        <w:spacing w:after="60"/>
      </w:pPr>
      <w:r>
        <w:rPr>
          <w:sz w:val="21"/>
          <w:szCs w:val="21"/>
        </w:rPr>
        <w:t xml:space="preserve">6. Impresión de etiquetas</w:t>
      </w:r>
    </w:p>
    <w:p>
      <w:pPr>
        <w:spacing w:after="60"/>
      </w:pPr>
      <w:r>
        <w:rPr>
          <w:sz w:val="21"/>
          <w:szCs w:val="21"/>
        </w:rPr>
        <w:t xml:space="preserve">7. Consulta de muestras</w:t>
      </w:r>
    </w:p>
    <w:p>
      <w:pPr>
        <w:spacing w:after="60"/>
      </w:pPr>
      <w:r>
        <w:rPr>
          <w:sz w:val="21"/>
          <w:szCs w:val="21"/>
        </w:rPr>
        <w:t xml:space="preserve">8. Preguntas frecuentes</w:t>
      </w:r>
    </w:p>
    <w:p>
      <w:pPr>
        <w:spacing w:after="240"/>
      </w:pPr>
    </w:p>
    <w:p>
      <w:pPr>
        <w:pBdr>
          <w:bottom w:val="single" w:color="1F3864" w:sz="6" w:space="4"/>
        </w:pBdr>
        <w:spacing w:after="140" w:before="360"/>
      </w:pPr>
      <w:r>
        <w:rPr>
          <w:b/>
          <w:bCs/>
          <w:color w:val="1F3864"/>
          <w:sz w:val="26"/>
          <w:szCs w:val="26"/>
        </w:rPr>
        <w:t xml:space="preserve">1. Introducción al sistema</w:t>
      </w:r>
    </w:p>
    <w:p>
      <w:pPr>
        <w:spacing w:after="120"/>
      </w:pPr>
      <w:r>
        <w:rPr>
          <w:sz w:val="21"/>
          <w:szCs w:val="21"/>
        </w:rPr>
        <w:t xml:space="preserve">El LIMSS (Sistema LIMS Simplificado) es la herramienta digital de Laboratorio Lamar para gestionar el proceso de análisis de materias primas, material de empaque y productos. Como Muestreador, tu responsabilidad en el sistema es:</w:t>
      </w:r>
    </w:p>
    <w:p>
      <w:pPr>
        <w:pStyle w:val="ListParagraph"/>
        <w:numPr>
          <w:ilvl w:val="0"/>
          <w:numId w:val="1"/>
        </w:numPr>
        <w:spacing w:after="60"/>
      </w:pPr>
      <w:r>
        <w:rPr>
          <w:sz w:val="21"/>
          <w:szCs w:val="21"/>
        </w:rPr>
        <w:t xml:space="preserve">Ver las solicitudes de muestreo que el equipo de QA te asigna</w:t>
      </w:r>
    </w:p>
    <w:p>
      <w:pPr>
        <w:pStyle w:val="ListParagraph"/>
        <w:numPr>
          <w:ilvl w:val="0"/>
          <w:numId w:val="1"/>
        </w:numPr>
        <w:spacing w:after="60"/>
      </w:pPr>
      <w:r>
        <w:rPr>
          <w:sz w:val="21"/>
          <w:szCs w:val="21"/>
        </w:rPr>
        <w:t xml:space="preserve">Ejecutar el muestreo físico y registrar los datos en el sistema</w:t>
      </w:r>
    </w:p>
    <w:p>
      <w:pPr>
        <w:pStyle w:val="ListParagraph"/>
        <w:numPr>
          <w:ilvl w:val="0"/>
          <w:numId w:val="1"/>
        </w:numPr>
        <w:spacing w:after="60"/>
      </w:pPr>
      <w:r>
        <w:rPr>
          <w:sz w:val="21"/>
          <w:szCs w:val="21"/>
        </w:rPr>
        <w:t xml:space="preserve">Generar las etiquetas para los frascos/bultos de muestra</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El muestreador NO carga resultados de análisis ni emite dictámenes. Esas tareas corresponden al Analista QC y al QA.</w:t>
      </w:r>
    </w:p>
    <w:p>
      <w:pPr>
        <w:pBdr>
          <w:bottom w:val="single" w:color="1F3864" w:sz="6" w:space="4"/>
        </w:pBdr>
        <w:spacing w:after="140" w:before="360"/>
      </w:pPr>
      <w:r>
        <w:rPr>
          <w:b/>
          <w:bCs/>
          <w:color w:val="1F3864"/>
          <w:sz w:val="26"/>
          <w:szCs w:val="26"/>
        </w:rPr>
        <w:t xml:space="preserve">2. Acceso al sistema</w:t>
      </w:r>
    </w:p>
    <w:p>
      <w:pPr>
        <w:spacing w:after="100" w:before="240"/>
      </w:pPr>
      <w:r>
        <w:rPr>
          <w:b/>
          <w:bCs/>
          <w:sz w:val="23"/>
          <w:szCs w:val="23"/>
        </w:rPr>
        <w:t xml:space="preserve">2.1 Ingresar al sistema</w:t>
      </w:r>
    </w:p>
    <w:p>
      <w:pPr>
        <w:spacing w:after="60"/>
        <w:ind w:left="360"/>
      </w:pPr>
      <w:r>
        <w:rPr>
          <w:b/>
          <w:bCs/>
          <w:sz w:val="21"/>
          <w:szCs w:val="21"/>
        </w:rPr>
        <w:t xml:space="preserve">1. </w:t>
      </w:r>
      <w:r>
        <w:rPr>
          <w:sz w:val="21"/>
          <w:szCs w:val="21"/>
        </w:rPr>
        <w:t xml:space="preserve">Abrí el navegador (Chrome o Edge recomendado)</w:t>
      </w:r>
    </w:p>
    <w:p>
      <w:pPr>
        <w:spacing w:after="60"/>
        <w:ind w:left="360"/>
      </w:pPr>
      <w:r>
        <w:rPr>
          <w:b/>
          <w:bCs/>
          <w:sz w:val="21"/>
          <w:szCs w:val="21"/>
        </w:rPr>
        <w:t xml:space="preserve">2. </w:t>
      </w:r>
      <w:r>
        <w:rPr>
          <w:sz w:val="21"/>
          <w:szCs w:val="21"/>
        </w:rPr>
        <w:t xml:space="preserve">Ingresá la dirección del sistema: http://[IP_SERVIDOR]:5174</w:t>
      </w:r>
    </w:p>
    <w:p>
      <w:pPr>
        <w:spacing w:after="60"/>
        <w:ind w:left="360"/>
      </w:pPr>
      <w:r>
        <w:rPr>
          <w:b/>
          <w:bCs/>
          <w:sz w:val="21"/>
          <w:szCs w:val="21"/>
        </w:rPr>
        <w:t xml:space="preserve">3. </w:t>
      </w:r>
      <w:r>
        <w:rPr>
          <w:sz w:val="21"/>
          <w:szCs w:val="21"/>
        </w:rPr>
        <w:t xml:space="preserve">En la pantalla de login ingresá tu Código de usuario</w:t>
      </w:r>
    </w:p>
    <w:p>
      <w:pPr>
        <w:spacing w:after="60"/>
        <w:ind w:left="360"/>
      </w:pPr>
      <w:r>
        <w:rPr>
          <w:b/>
          <w:bCs/>
          <w:sz w:val="21"/>
          <w:szCs w:val="21"/>
        </w:rPr>
        <w:t xml:space="preserve">4. </w:t>
      </w:r>
      <w:r>
        <w:rPr>
          <w:sz w:val="21"/>
          <w:szCs w:val="21"/>
        </w:rPr>
        <w:t xml:space="preserve">Ingresá tu PIN (4 a 6 dígitos)</w:t>
      </w:r>
    </w:p>
    <w:p>
      <w:pPr>
        <w:spacing w:after="60"/>
        <w:ind w:left="360"/>
      </w:pPr>
      <w:r>
        <w:rPr>
          <w:b/>
          <w:bCs/>
          <w:sz w:val="21"/>
          <w:szCs w:val="21"/>
        </w:rPr>
        <w:t xml:space="preserve">5. </w:t>
      </w:r>
      <w:r>
        <w:rPr>
          <w:sz w:val="21"/>
          <w:szCs w:val="21"/>
        </w:rPr>
        <w:t xml:space="preserve">Hacé clic en "Ingresar"</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Si no recordás tu PIN, contactá al Administrador del sistema para que lo resetee.</w:t>
      </w:r>
    </w:p>
    <w:p>
      <w:pPr>
        <w:spacing w:after="100" w:before="240"/>
      </w:pPr>
      <w:r>
        <w:rPr>
          <w:b/>
          <w:bCs/>
          <w:sz w:val="23"/>
          <w:szCs w:val="23"/>
        </w:rPr>
        <w:t xml:space="preserve">2.2 Cerrar sesión</w:t>
      </w:r>
    </w:p>
    <w:p>
      <w:pPr>
        <w:spacing w:after="120"/>
      </w:pPr>
      <w:r>
        <w:rPr>
          <w:sz w:val="21"/>
          <w:szCs w:val="21"/>
        </w:rPr>
        <w:t xml:space="preserve">Para cerrar sesión hacé clic en "Salir" en la esquina superior derecha de la pantalla. El sistema también cierra la sesión automáticamente después de un período de inactividad.</w:t>
      </w:r>
    </w:p>
    <w:p>
      <w:pPr>
        <w:pBdr>
          <w:bottom w:val="single" w:color="1F3864" w:sz="6" w:space="4"/>
        </w:pBdr>
        <w:spacing w:after="140" w:before="360"/>
      </w:pPr>
      <w:r>
        <w:rPr>
          <w:b/>
          <w:bCs/>
          <w:color w:val="1F3864"/>
          <w:sz w:val="26"/>
          <w:szCs w:val="26"/>
        </w:rPr>
        <w:t xml:space="preserve">3. Pantalla de inicio</w:t>
      </w:r>
    </w:p>
    <w:p>
      <w:pPr>
        <w:spacing w:after="120"/>
      </w:pPr>
      <w:r>
        <w:rPr>
          <w:sz w:val="21"/>
          <w:szCs w:val="21"/>
        </w:rPr>
        <w:t xml:space="preserve">El menú ahora agrupa las pantallas de trabajo diario dentro de "Muestras", en vez de mostrarlas sueltas en el Dashboard. Al ingresar con tu usuario de Muestreador verás:</w:t>
      </w:r>
    </w:p>
    <w:p>
      <w:pPr>
        <w:pStyle w:val="ListParagraph"/>
        <w:numPr>
          <w:ilvl w:val="0"/>
          <w:numId w:val="1"/>
        </w:numPr>
        <w:spacing w:after="60"/>
      </w:pPr>
      <w:r>
        <w:rPr>
          <w:sz w:val="21"/>
          <w:szCs w:val="21"/>
        </w:rPr>
        <w:t xml:space="preserve">Mis solicitudes pendientes — lista de muestreos asignados a vos</w:t>
      </w:r>
    </w:p>
    <w:p>
      <w:pPr>
        <w:pStyle w:val="ListParagraph"/>
        <w:numPr>
          <w:ilvl w:val="0"/>
          <w:numId w:val="1"/>
        </w:numPr>
        <w:spacing w:after="60"/>
      </w:pPr>
      <w:r>
        <w:rPr>
          <w:sz w:val="21"/>
          <w:szCs w:val="21"/>
        </w:rPr>
        <w:t xml:space="preserve">Muestras → Solicitud de Muestreo — historial completo</w:t>
      </w:r>
    </w:p>
    <w:p>
      <w:pPr>
        <w:pStyle w:val="ListParagraph"/>
        <w:numPr>
          <w:ilvl w:val="0"/>
          <w:numId w:val="1"/>
        </w:numPr>
        <w:spacing w:after="60"/>
      </w:pPr>
      <w:r>
        <w:rPr>
          <w:sz w:val="21"/>
          <w:szCs w:val="21"/>
        </w:rPr>
        <w:t xml:space="preserve">Muestras → Nueva Muestra — para crear una muestra directamente si es necesario</w:t>
      </w:r>
    </w:p>
    <w:p>
      <w:pPr>
        <w:pStyle w:val="ListParagraph"/>
        <w:numPr>
          <w:ilvl w:val="0"/>
          <w:numId w:val="1"/>
        </w:numPr>
        <w:spacing w:after="60"/>
      </w:pPr>
      <w:r>
        <w:rPr>
          <w:sz w:val="21"/>
          <w:szCs w:val="21"/>
        </w:rPr>
        <w:t xml:space="preserve">Muestras → Consulta de Muestras — para ver el estado de las muestras</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A diferencia de otros roles, el Muestreador no ve el panel de estado del sistema ni las alertas de vencimiento de testigos.</w:t>
      </w:r>
    </w:p>
    <w:p>
      <w:pPr>
        <w:pBdr>
          <w:bottom w:val="single" w:color="1F3864" w:sz="6" w:space="4"/>
        </w:pBdr>
        <w:spacing w:after="140" w:before="360"/>
      </w:pPr>
      <w:r>
        <w:rPr>
          <w:b/>
          <w:bCs/>
          <w:color w:val="1F3864"/>
          <w:sz w:val="26"/>
          <w:szCs w:val="26"/>
        </w:rPr>
        <w:t xml:space="preserve">4. Mis solicitudes de muestreo</w:t>
      </w:r>
    </w:p>
    <w:p>
      <w:pPr>
        <w:spacing w:after="120"/>
      </w:pPr>
      <w:r>
        <w:rPr>
          <w:sz w:val="21"/>
          <w:szCs w:val="21"/>
        </w:rPr>
        <w:t xml:space="preserve">Las solicitudes de muestreo son generadas por el equipo de QA (a mano o automáticamente por el Agente de Muestreo, que revisa los nuevos Informes de Recepción del ERP) y asignadas a un muestreador específico. Cuando te asignan una solicitud, aparece en tu pantalla de inicio.</w:t>
      </w:r>
    </w:p>
    <w:p>
      <w:pPr>
        <w:spacing w:after="100" w:before="240"/>
      </w:pPr>
      <w:r>
        <w:rPr>
          <w:b/>
          <w:bCs/>
          <w:sz w:val="23"/>
          <w:szCs w:val="23"/>
        </w:rPr>
        <w:t xml:space="preserve">4.1 Ver mis solicitudes pendientes</w:t>
      </w:r>
    </w:p>
    <w:p>
      <w:pPr>
        <w:spacing w:after="120"/>
      </w:pPr>
      <w:r>
        <w:rPr>
          <w:sz w:val="21"/>
          <w:szCs w:val="21"/>
        </w:rPr>
        <w:t xml:space="preserve">En tu pantalla de inicio verás la lista de solicitudes asignadas a vos con estado "Pendiente". Cada solicitud muestra:</w:t>
      </w:r>
    </w:p>
    <w:p>
      <w:pPr>
        <w:pStyle w:val="ListParagraph"/>
        <w:numPr>
          <w:ilvl w:val="0"/>
          <w:numId w:val="1"/>
        </w:numPr>
        <w:spacing w:after="60"/>
      </w:pPr>
      <w:r>
        <w:rPr>
          <w:sz w:val="21"/>
          <w:szCs w:val="21"/>
        </w:rPr>
        <w:t xml:space="preserve">N° de solicitud (ej: SOL-2026-001)</w:t>
      </w:r>
    </w:p>
    <w:p>
      <w:pPr>
        <w:pStyle w:val="ListParagraph"/>
        <w:numPr>
          <w:ilvl w:val="0"/>
          <w:numId w:val="1"/>
        </w:numPr>
        <w:spacing w:after="60"/>
      </w:pPr>
      <w:r>
        <w:rPr>
          <w:sz w:val="21"/>
          <w:szCs w:val="21"/>
        </w:rPr>
        <w:t xml:space="preserve">Código y nombre del material</w:t>
      </w:r>
    </w:p>
    <w:p>
      <w:pPr>
        <w:pStyle w:val="ListParagraph"/>
        <w:numPr>
          <w:ilvl w:val="0"/>
          <w:numId w:val="1"/>
        </w:numPr>
        <w:spacing w:after="60"/>
      </w:pPr>
      <w:r>
        <w:rPr>
          <w:sz w:val="21"/>
          <w:szCs w:val="21"/>
        </w:rPr>
        <w:t xml:space="preserve">N° de IR (Informe de Recepción) o N° de LOTE, según corresponda al origen del material</w:t>
      </w:r>
    </w:p>
    <w:p>
      <w:pPr>
        <w:pStyle w:val="ListParagraph"/>
        <w:numPr>
          <w:ilvl w:val="0"/>
          <w:numId w:val="1"/>
        </w:numPr>
        <w:spacing w:after="60"/>
      </w:pPr>
      <w:r>
        <w:rPr>
          <w:sz w:val="21"/>
          <w:szCs w:val="21"/>
        </w:rPr>
        <w:t xml:space="preserve">Fecha de la solicitud</w:t>
      </w:r>
    </w:p>
    <w:p>
      <w:pPr>
        <w:spacing w:after="100" w:before="240"/>
      </w:pPr>
      <w:r>
        <w:rPr>
          <w:b/>
          <w:bCs/>
          <w:sz w:val="23"/>
          <w:szCs w:val="23"/>
        </w:rPr>
        <w:t xml:space="preserve">4.2 Información de cada solicitud</w:t>
      </w:r>
    </w:p>
    <w:p>
      <w:pPr>
        <w:spacing w:after="120"/>
      </w:pPr>
      <w:r>
        <w:rPr>
          <w:sz w:val="21"/>
          <w:szCs w:val="21"/>
        </w:rPr>
        <w:t xml:space="preserve">Al hacer clic en una solicitud podés ver todos sus datos: datos del material, fechas de ingreso/vencimiento/reanálisis, cantidades definidas para cada tipo de muestra, laboratorio, y los ensayos solicitados según la especificación del producto.</w:t>
      </w:r>
    </w:p>
    <w:p>
      <w:pPr>
        <w:spacing w:after="100" w:before="240"/>
      </w:pPr>
      <w:r>
        <w:rPr>
          <w:b/>
          <w:bCs/>
          <w:sz w:val="23"/>
          <w:szCs w:val="23"/>
        </w:rPr>
        <w:t xml:space="preserve">4.3 Datos de recepción (factura del proveedor y responsables)</w:t>
      </w:r>
    </w:p>
    <w:p>
      <w:pPr>
        <w:spacing w:after="120"/>
      </w:pPr>
      <w:r>
        <w:rPr>
          <w:sz w:val="21"/>
          <w:szCs w:val="21"/>
        </w:rPr>
        <w:t xml:space="preserve">Al completar una solicitud se cargan también estos datos, junto con la confirmación de las muestras:</w:t>
      </w:r>
    </w:p>
    <w:p>
      <w:pPr>
        <w:pStyle w:val="ListParagraph"/>
        <w:numPr>
          <w:ilvl w:val="0"/>
          <w:numId w:val="1"/>
        </w:numPr>
        <w:spacing w:after="60"/>
      </w:pPr>
      <w:r>
        <w:rPr>
          <w:sz w:val="21"/>
          <w:szCs w:val="21"/>
        </w:rPr>
        <w:t xml:space="preserve">Fecha y N° de factura del proveedor</w:t>
      </w:r>
    </w:p>
    <w:p>
      <w:pPr>
        <w:pStyle w:val="ListParagraph"/>
        <w:numPr>
          <w:ilvl w:val="0"/>
          <w:numId w:val="1"/>
        </w:numPr>
        <w:spacing w:after="60"/>
      </w:pPr>
      <w:r>
        <w:rPr>
          <w:sz w:val="21"/>
          <w:szCs w:val="21"/>
        </w:rPr>
        <w:t xml:space="preserve">Usuario que recibió la mercadería</w:t>
      </w:r>
    </w:p>
    <w:p>
      <w:pPr>
        <w:pStyle w:val="ListParagraph"/>
        <w:numPr>
          <w:ilvl w:val="0"/>
          <w:numId w:val="1"/>
        </w:numPr>
        <w:spacing w:after="60"/>
      </w:pPr>
      <w:r>
        <w:rPr>
          <w:sz w:val="21"/>
          <w:szCs w:val="21"/>
        </w:rPr>
        <w:t xml:space="preserve">Usuario que rotuló el material (colocó la etiqueta de Cuarentena)</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Estos cuatro datos alimentan el reporte "Libro de Ingresos", el registro histórico de todo lo recibido en el laboratorio — es importante cargarlos siempre, sin dejarlos vacíos.</w:t>
      </w:r>
    </w:p>
    <w:p>
      <w:pPr>
        <w:pBdr>
          <w:bottom w:val="single" w:color="1F3864" w:sz="6" w:space="4"/>
        </w:pBdr>
        <w:spacing w:after="140" w:before="360"/>
      </w:pPr>
      <w:r>
        <w:rPr>
          <w:b/>
          <w:bCs/>
          <w:color w:val="1F3864"/>
          <w:sz w:val="26"/>
          <w:szCs w:val="26"/>
        </w:rPr>
        <w:t xml:space="preserve">5. Ejecutar un muestreo</w:t>
      </w:r>
    </w:p>
    <w:p>
      <w:pPr>
        <w:spacing w:after="120"/>
      </w:pPr>
      <w:r>
        <w:rPr>
          <w:sz w:val="21"/>
          <w:szCs w:val="21"/>
        </w:rPr>
        <w:t xml:space="preserve">Cuando estés listo para realizar el muestreo físico, seguí estos pasos en el sistema.</w:t>
      </w:r>
    </w:p>
    <w:p>
      <w:pPr>
        <w:spacing w:after="100" w:before="240"/>
      </w:pPr>
      <w:r>
        <w:rPr>
          <w:b/>
          <w:bCs/>
          <w:sz w:val="23"/>
          <w:szCs w:val="23"/>
        </w:rPr>
        <w:t xml:space="preserve">5.1 Abrir el formulario de ejecución</w:t>
      </w:r>
    </w:p>
    <w:p>
      <w:pPr>
        <w:spacing w:after="60"/>
        <w:ind w:left="360"/>
      </w:pPr>
      <w:r>
        <w:rPr>
          <w:b/>
          <w:bCs/>
          <w:sz w:val="21"/>
          <w:szCs w:val="21"/>
        </w:rPr>
        <w:t xml:space="preserve">1. </w:t>
      </w:r>
      <w:r>
        <w:rPr>
          <w:sz w:val="21"/>
          <w:szCs w:val="21"/>
        </w:rPr>
        <w:t xml:space="preserve">En la lista de solicitudes pendientes, hacé clic en "Ejecutar muestreo"</w:t>
      </w:r>
    </w:p>
    <w:p>
      <w:pPr>
        <w:spacing w:after="60"/>
        <w:ind w:left="360"/>
      </w:pPr>
      <w:r>
        <w:rPr>
          <w:b/>
          <w:bCs/>
          <w:sz w:val="21"/>
          <w:szCs w:val="21"/>
        </w:rPr>
        <w:t xml:space="preserve">2. </w:t>
      </w:r>
      <w:r>
        <w:rPr>
          <w:sz w:val="21"/>
          <w:szCs w:val="21"/>
        </w:rPr>
        <w:t xml:space="preserve">Se abre el formulario de Orden de Trabajo</w:t>
      </w:r>
    </w:p>
    <w:p>
      <w:pPr>
        <w:spacing w:after="100" w:before="240"/>
      </w:pPr>
      <w:r>
        <w:rPr>
          <w:b/>
          <w:bCs/>
          <w:sz w:val="23"/>
          <w:szCs w:val="23"/>
        </w:rPr>
        <w:t xml:space="preserve">5.2 Completar el checklist físico del muestreo</w:t>
      </w:r>
    </w:p>
    <w:p>
      <w:pPr>
        <w:spacing w:after="120"/>
      </w:pPr>
      <w:r>
        <w:rPr>
          <w:sz w:val="21"/>
          <w:szCs w:val="21"/>
        </w:rPr>
        <w:t xml:space="preserve">El checklist de ítems a verificar ya NO es fijo — cada producto tiene su propio checklist, definido en su especificación por Datos Maestros. Por ejemplo, una materia prima común puede pedir aspecto externo, aspecto interno, precintos, materias extrañas, olor y color; un material de empaque puede pedir solo aspecto externo, sin los demás ítems que no le aplican.</w:t>
      </w:r>
    </w:p>
    <w:p>
      <w:pPr>
        <w:spacing w:after="120"/>
      </w:pPr>
      <w:r>
        <w:rPr>
          <w:sz w:val="21"/>
          <w:szCs w:val="21"/>
        </w:rPr>
        <w:t xml:space="preserve">Para cada ítem del checklist que corresponda a este producto, marcá "Cumple" o "No cumple". Además, completá los datos generales que siempre aplican:</w:t>
      </w:r>
    </w:p>
    <w:p>
      <w:pPr>
        <w:pStyle w:val="ListParagraph"/>
        <w:numPr>
          <w:ilvl w:val="0"/>
          <w:numId w:val="1"/>
        </w:numPr>
        <w:spacing w:after="60"/>
      </w:pPr>
      <w:r>
        <w:rPr>
          <w:sz w:val="21"/>
          <w:szCs w:val="21"/>
        </w:rPr>
        <w:t xml:space="preserve">Fecha de vencimiento real (la que figura en el envase)</w:t>
      </w:r>
    </w:p>
    <w:p>
      <w:pPr>
        <w:pStyle w:val="ListParagraph"/>
        <w:numPr>
          <w:ilvl w:val="0"/>
          <w:numId w:val="1"/>
        </w:numPr>
        <w:spacing w:after="60"/>
      </w:pPr>
      <w:r>
        <w:rPr>
          <w:sz w:val="21"/>
          <w:szCs w:val="21"/>
        </w:rPr>
        <w:t xml:space="preserve">Fecha de reanálisis (si figura en el envase)</w:t>
      </w:r>
    </w:p>
    <w:p>
      <w:pPr>
        <w:pStyle w:val="ListParagraph"/>
        <w:numPr>
          <w:ilvl w:val="0"/>
          <w:numId w:val="1"/>
        </w:numPr>
        <w:spacing w:after="60"/>
      </w:pPr>
      <w:r>
        <w:rPr>
          <w:sz w:val="21"/>
          <w:szCs w:val="21"/>
        </w:rPr>
        <w:t xml:space="preserve">N° de bultos, agrupados por cantidad de unidades — por ejemplo "4 bultos x 50 kg" y "1 bulto x 30 kg" si no todos los bultos traen la misma cantidad</w:t>
      </w:r>
    </w:p>
    <w:p>
      <w:pPr>
        <w:pStyle w:val="ListParagraph"/>
        <w:numPr>
          <w:ilvl w:val="0"/>
          <w:numId w:val="1"/>
        </w:numPr>
        <w:spacing w:after="60"/>
      </w:pPr>
      <w:r>
        <w:rPr>
          <w:sz w:val="21"/>
          <w:szCs w:val="21"/>
        </w:rPr>
        <w:t xml:space="preserve">Identificación visible en el contenedor</w:t>
      </w:r>
    </w:p>
    <w:p>
      <w:pPr>
        <w:pStyle w:val="ListParagraph"/>
        <w:numPr>
          <w:ilvl w:val="0"/>
          <w:numId w:val="1"/>
        </w:numPr>
        <w:spacing w:after="60"/>
      </w:pPr>
      <w:r>
        <w:rPr>
          <w:sz w:val="21"/>
          <w:szCs w:val="21"/>
        </w:rPr>
        <w:t xml:space="preserve">Observaciones generales</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Cargar bien los grupos de bultos es importante: cada etiqueta de Cuarentena/Aprobado impresa después va a mostrar la cantidad real de SU bulto, no un promedio — si hay un bulto distinto a los demás, tiene que quedar reflejado acá.</w:t>
      </w:r>
    </w:p>
    <w:p>
      <w:pPr>
        <w:spacing w:after="100" w:before="240"/>
      </w:pPr>
      <w:r>
        <w:rPr>
          <w:b/>
          <w:bCs/>
          <w:sz w:val="23"/>
          <w:szCs w:val="23"/>
        </w:rPr>
        <w:t xml:space="preserve">5.3 Confirmar muestras a tomar</w:t>
      </w:r>
    </w:p>
    <w:p>
      <w:pPr>
        <w:spacing w:after="120"/>
      </w:pPr>
      <w:r>
        <w:rPr>
          <w:sz w:val="21"/>
          <w:szCs w:val="21"/>
        </w:rPr>
        <w:t xml:space="preserve">En la tabla de muestras verás las cantidades definidas en la especificación (análisis, contramuestra, testigo, según corresponda). Para cada muestra:</w:t>
      </w:r>
    </w:p>
    <w:p>
      <w:pPr>
        <w:pStyle w:val="ListParagraph"/>
        <w:numPr>
          <w:ilvl w:val="0"/>
          <w:numId w:val="1"/>
        </w:numPr>
        <w:spacing w:after="60"/>
      </w:pPr>
      <w:r>
        <w:rPr>
          <w:sz w:val="21"/>
          <w:szCs w:val="21"/>
        </w:rPr>
        <w:t xml:space="preserve">Confirmá con el checkbox si la vas a tomar</w:t>
      </w:r>
    </w:p>
    <w:p>
      <w:pPr>
        <w:pStyle w:val="ListParagraph"/>
        <w:numPr>
          <w:ilvl w:val="0"/>
          <w:numId w:val="1"/>
        </w:numPr>
        <w:spacing w:after="60"/>
      </w:pPr>
      <w:r>
        <w:rPr>
          <w:sz w:val="21"/>
          <w:szCs w:val="21"/>
        </w:rPr>
        <w:t xml:space="preserve">Podés modificar la cantidad si en esta oportunidad es diferente a la especificada</w:t>
      </w:r>
    </w:p>
    <w:p>
      <w:pPr>
        <w:pStyle w:val="ListParagraph"/>
        <w:numPr>
          <w:ilvl w:val="0"/>
          <w:numId w:val="1"/>
        </w:numPr>
        <w:spacing w:after="60"/>
      </w:pPr>
      <w:r>
        <w:rPr>
          <w:sz w:val="21"/>
          <w:szCs w:val="21"/>
        </w:rPr>
        <w:t xml:space="preserve">Podés agregar una muestra adicional que no esté en la especificación, solo para este muestreo puntual (por ejemplo, un pedido especial de QA) — se genera su propia etiqueta igual que las demás, pero no queda como parte permanente de la especificación del producto</w:t>
      </w:r>
    </w:p>
    <w:p>
      <w:pPr>
        <w:pStyle w:val="ListParagraph"/>
        <w:numPr>
          <w:ilvl w:val="0"/>
          <w:numId w:val="1"/>
        </w:numPr>
        <w:spacing w:after="60"/>
      </w:pPr>
      <w:r>
        <w:rPr>
          <w:sz w:val="21"/>
          <w:szCs w:val="21"/>
        </w:rPr>
        <w:t xml:space="preserve">Verificá el laboratorio asignado a cada muestra</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Esta confirmación aparece siempre, sea la solicitud generada por el agente automático o cargada a mano — antes solo se mostraba en las manuales, ahora es igual en los dos casos.</w:t>
      </w:r>
    </w:p>
    <w:p>
      <w:pPr>
        <w:spacing w:after="100" w:before="240"/>
      </w:pPr>
      <w:r>
        <w:rPr>
          <w:b/>
          <w:bCs/>
          <w:sz w:val="23"/>
          <w:szCs w:val="23"/>
        </w:rPr>
        <w:t xml:space="preserve">5.4 Confirmar el muestreo</w:t>
      </w:r>
    </w:p>
    <w:p>
      <w:pPr>
        <w:spacing w:after="60"/>
        <w:ind w:left="360"/>
      </w:pPr>
      <w:r>
        <w:rPr>
          <w:b/>
          <w:bCs/>
          <w:sz w:val="21"/>
          <w:szCs w:val="21"/>
        </w:rPr>
        <w:t xml:space="preserve">1. </w:t>
      </w:r>
      <w:r>
        <w:rPr>
          <w:sz w:val="21"/>
          <w:szCs w:val="21"/>
        </w:rPr>
        <w:t xml:space="preserve">Revisá que todos los datos estén completos</w:t>
      </w:r>
    </w:p>
    <w:p>
      <w:pPr>
        <w:spacing w:after="60"/>
        <w:ind w:left="360"/>
      </w:pPr>
      <w:r>
        <w:rPr>
          <w:b/>
          <w:bCs/>
          <w:sz w:val="21"/>
          <w:szCs w:val="21"/>
        </w:rPr>
        <w:t xml:space="preserve">2. </w:t>
      </w:r>
      <w:r>
        <w:rPr>
          <w:sz w:val="21"/>
          <w:szCs w:val="21"/>
        </w:rPr>
        <w:t xml:space="preserve">Hacé clic en "Confirmar muestreo"</w:t>
      </w:r>
    </w:p>
    <w:p>
      <w:pPr>
        <w:spacing w:after="60"/>
        <w:ind w:left="360"/>
      </w:pPr>
      <w:r>
        <w:rPr>
          <w:b/>
          <w:bCs/>
          <w:sz w:val="21"/>
          <w:szCs w:val="21"/>
        </w:rPr>
        <w:t xml:space="preserve">3. </w:t>
      </w:r>
      <w:r>
        <w:rPr>
          <w:sz w:val="21"/>
          <w:szCs w:val="21"/>
        </w:rPr>
        <w:t xml:space="preserve">El sistema crea automáticamente la/las muestra(s) (SAMP-YYYY-NNN)</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Una vez confirmado el muestreo no podés modificar los datos. Si cometiste un error, contactá al QA.</w:t>
      </w:r>
    </w:p>
    <w:p>
      <w:pPr>
        <w:spacing w:after="120"/>
      </w:pPr>
      <w:r>
        <w:rPr>
          <w:sz w:val="21"/>
          <w:szCs w:val="21"/>
        </w:rPr>
        <w:t xml:space="preserve">Si la especificación de este material no tiene ningún ensayo de laboratorio (por ejemplo, algunos casos de Material de Empaque que solo llevan inspección visual), la muestra no pasa por envío ni carga de resultados de laboratorio — queda lista directamente para Dictamen apenas completás el checklist de esta sección.</w:t>
      </w:r>
    </w:p>
    <w:p>
      <w:pPr>
        <w:pBdr>
          <w:bottom w:val="single" w:color="1F3864" w:sz="6" w:space="4"/>
        </w:pBdr>
        <w:spacing w:after="140" w:before="360"/>
      </w:pPr>
      <w:r>
        <w:rPr>
          <w:b/>
          <w:bCs/>
          <w:color w:val="1F3864"/>
          <w:sz w:val="26"/>
          <w:szCs w:val="26"/>
        </w:rPr>
        <w:t xml:space="preserve">6. Impresión de etiquetas</w:t>
      </w:r>
    </w:p>
    <w:p>
      <w:pPr>
        <w:spacing w:after="120"/>
      </w:pPr>
      <w:r>
        <w:rPr>
          <w:sz w:val="21"/>
          <w:szCs w:val="21"/>
        </w:rPr>
        <w:t xml:space="preserve">Una vez confirmado el muestreo, o desde Consulta de Muestras, podés generar e imprimir las etiquetas. El sistema siempre ofrece dos formas de imprimir, para que elijas según lo que tengas a mano:</w:t>
      </w:r>
    </w:p>
    <w:p>
      <w:pPr>
        <w:pStyle w:val="ListParagraph"/>
        <w:numPr>
          <w:ilvl w:val="0"/>
          <w:numId w:val="1"/>
        </w:numPr>
        <w:spacing w:after="60"/>
      </w:pPr>
      <w:r>
        <w:rPr>
          <w:sz w:val="21"/>
          <w:szCs w:val="21"/>
        </w:rPr>
        <w:t xml:space="preserve">PDF — para imprimir en cualquier impresora común (formato A4)</w:t>
      </w:r>
    </w:p>
    <w:p>
      <w:pPr>
        <w:pStyle w:val="ListParagraph"/>
        <w:numPr>
          <w:ilvl w:val="0"/>
          <w:numId w:val="1"/>
        </w:numPr>
        <w:spacing w:after="60"/>
      </w:pPr>
      <w:r>
        <w:rPr>
          <w:sz w:val="21"/>
          <w:szCs w:val="21"/>
        </w:rPr>
        <w:t xml:space="preserve">Impresora de código de barras — impresión directa en las impresoras térmicas SATO, sin pasar por ningún software adicional</w:t>
      </w:r>
    </w:p>
    <w:p>
      <w:pPr>
        <w:spacing w:after="120"/>
      </w:pPr>
      <w:r>
        <w:rPr>
          <w:sz w:val="21"/>
          <w:szCs w:val="21"/>
        </w:rPr>
        <w:t xml:space="preserve">Las dos versiones muestran la misma información y el mismo diseño de etiqueta.</w:t>
      </w:r>
    </w:p>
    <w:p>
      <w:pPr>
        <w:spacing w:after="100" w:before="240"/>
      </w:pPr>
      <w:r>
        <w:rPr>
          <w:b/>
          <w:bCs/>
          <w:sz w:val="23"/>
          <w:szCs w:val="23"/>
        </w:rPr>
        <w:t xml:space="preserve">6.1 Tipos de etiqueta</w:t>
      </w:r>
    </w:p>
    <w:p>
      <w:pPr>
        <w:pStyle w:val="ListParagraph"/>
        <w:numPr>
          <w:ilvl w:val="0"/>
          <w:numId w:val="1"/>
        </w:numPr>
        <w:spacing w:after="60"/>
      </w:pPr>
      <w:r>
        <w:rPr>
          <w:sz w:val="21"/>
          <w:szCs w:val="21"/>
        </w:rPr>
        <w:t xml:space="preserve">Muestra — para el frasco/envase de la muestra tomada</w:t>
      </w:r>
    </w:p>
    <w:p>
      <w:pPr>
        <w:pStyle w:val="ListParagraph"/>
        <w:numPr>
          <w:ilvl w:val="0"/>
          <w:numId w:val="1"/>
        </w:numPr>
        <w:spacing w:after="60"/>
      </w:pPr>
      <w:r>
        <w:rPr>
          <w:sz w:val="21"/>
          <w:szCs w:val="21"/>
        </w:rPr>
        <w:t xml:space="preserve">Cuarentena (papel amarillo) — se imprime al recibir el material, antes de tener resultados</w:t>
      </w:r>
    </w:p>
    <w:p>
      <w:pPr>
        <w:pStyle w:val="ListParagraph"/>
        <w:numPr>
          <w:ilvl w:val="0"/>
          <w:numId w:val="1"/>
        </w:numPr>
        <w:spacing w:after="60"/>
      </w:pPr>
      <w:r>
        <w:rPr>
          <w:sz w:val="21"/>
          <w:szCs w:val="21"/>
        </w:rPr>
        <w:t xml:space="preserve">Aprobado (papel verde) — se imprime una vez que los resultados están dentro de especificación</w:t>
      </w:r>
    </w:p>
    <w:p>
      <w:pPr>
        <w:pStyle w:val="ListParagraph"/>
        <w:numPr>
          <w:ilvl w:val="0"/>
          <w:numId w:val="1"/>
        </w:numPr>
        <w:spacing w:after="60"/>
      </w:pPr>
      <w:r>
        <w:rPr>
          <w:sz w:val="21"/>
          <w:szCs w:val="21"/>
        </w:rPr>
        <w:t xml:space="preserve">Rechazado (papel rojo) — se imprime si el resultado no cumple</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El color de la etiqueta lo da el papel/rollo cargado en la impresora, no el sistema — antes de imprimir Cuarentena, Aprobado o Rechazado, el sistema te va a recordar en pantalla qué color de rollo tenés que tener puesto. Verificalo siempre antes de confirmar.</w:t>
      </w:r>
    </w:p>
    <w:p>
      <w:pPr>
        <w:spacing w:after="100" w:before="240"/>
      </w:pPr>
      <w:r>
        <w:rPr>
          <w:b/>
          <w:bCs/>
          <w:sz w:val="23"/>
          <w:szCs w:val="23"/>
        </w:rPr>
        <w:t xml:space="preserve">6.2 Cantidad de copias</w:t>
      </w:r>
    </w:p>
    <w:p>
      <w:pPr>
        <w:spacing w:after="120"/>
      </w:pPr>
      <w:r>
        <w:rPr>
          <w:sz w:val="21"/>
          <w:szCs w:val="21"/>
        </w:rPr>
        <w:t xml:space="preserve">Antes de mandar cualquier impresión, el sistema pide confirmar la cantidad de etiquetas a imprimir (por ejemplo, para Cuarentena/Aprobado, una por cada bulto según los grupos cargados en el muestreo). Revisá el número antes de confirmar.</w:t>
      </w:r>
    </w:p>
    <w:p>
      <w:pPr>
        <w:spacing w:after="100" w:before="240"/>
      </w:pPr>
      <w:r>
        <w:rPr>
          <w:b/>
          <w:bCs/>
          <w:sz w:val="23"/>
          <w:szCs w:val="23"/>
        </w:rPr>
        <w:t xml:space="preserve">6.3 Contenido de la etiqueta de MUESTRA</w:t>
      </w:r>
    </w:p>
    <w:p>
      <w:pPr>
        <w:spacing w:after="120"/>
      </w:pPr>
      <w:r>
        <w:rPr>
          <w:sz w:val="21"/>
          <w:szCs w:val="21"/>
        </w:rPr>
        <w:t xml:space="preserve">Cada etiqueta muestra: tipo de muestra, N° de solicitud, código y nombre del material, N° de IR o LOTE (según corresponda), fecha de ingreso, fecha de vencimiento, cantidad de bultos, cantidad, y un código QR con el código de artículo, IR/LOTE y cantidad — pensados para hacer tomas de inventario rápidas escaneando la etiqueta con un lector o el celular.</w:t>
      </w:r>
    </w:p>
    <w:p>
      <w:pPr>
        <w:spacing w:after="100" w:before="240"/>
      </w:pPr>
      <w:r>
        <w:rPr>
          <w:b/>
          <w:bCs/>
          <w:sz w:val="23"/>
          <w:szCs w:val="23"/>
        </w:rPr>
        <w:t xml:space="preserve">6.4 Contenido de las etiquetas de CUARENTENA / APROBADO / RECHAZADO</w:t>
      </w:r>
    </w:p>
    <w:p>
      <w:pPr>
        <w:spacing w:after="120"/>
      </w:pPr>
      <w:r>
        <w:rPr>
          <w:sz w:val="21"/>
          <w:szCs w:val="21"/>
        </w:rPr>
        <w:t xml:space="preserve">Además de los datos del artículo (código, nombre, IR/LOTE, fechas, bultos, cantidad), estas tres etiquetas incluyen:</w:t>
      </w:r>
    </w:p>
    <w:p>
      <w:pPr>
        <w:pStyle w:val="ListParagraph"/>
        <w:numPr>
          <w:ilvl w:val="0"/>
          <w:numId w:val="1"/>
        </w:numPr>
        <w:spacing w:after="60"/>
      </w:pPr>
      <w:r>
        <w:rPr>
          <w:sz w:val="21"/>
          <w:szCs w:val="21"/>
        </w:rPr>
        <w:t xml:space="preserve">Código QR con código de artículo + IR/LOTE + cantidad (solo el número, sin la unidad) — para tomas de inventario rápidas y certeras con un lector o el celular</w:t>
      </w:r>
    </w:p>
    <w:p>
      <w:pPr>
        <w:pStyle w:val="ListParagraph"/>
        <w:numPr>
          <w:ilvl w:val="0"/>
          <w:numId w:val="1"/>
        </w:numPr>
        <w:spacing w:after="60"/>
      </w:pPr>
      <w:r>
        <w:rPr>
          <w:sz w:val="21"/>
          <w:szCs w:val="21"/>
        </w:rPr>
        <w:t xml:space="preserve">Código de barras lineal con código de artículo + IR/LOTE</w:t>
      </w:r>
    </w:p>
    <w:p>
      <w:pPr>
        <w:pStyle w:val="ListParagraph"/>
        <w:numPr>
          <w:ilvl w:val="0"/>
          <w:numId w:val="1"/>
        </w:numPr>
        <w:spacing w:after="60"/>
      </w:pPr>
      <w:r>
        <w:rPr>
          <w:sz w:val="21"/>
          <w:szCs w:val="21"/>
        </w:rPr>
        <w:t xml:space="preserve">Una grilla de 6 casilleros vacíos, para anotar a mano las cantidades que van quedando en ese bulto a medida que se va usando</w:t>
      </w:r>
    </w:p>
    <w:p>
      <w:pPr>
        <w:pBdr>
          <w:bottom w:val="single" w:color="1F3864" w:sz="6" w:space="4"/>
        </w:pBdr>
        <w:spacing w:after="140" w:before="360"/>
      </w:pPr>
      <w:r>
        <w:rPr>
          <w:b/>
          <w:bCs/>
          <w:color w:val="1F3864"/>
          <w:sz w:val="26"/>
          <w:szCs w:val="26"/>
        </w:rPr>
        <w:t xml:space="preserve">7. Consulta de muestras</w:t>
      </w:r>
    </w:p>
    <w:p>
      <w:pPr>
        <w:spacing w:after="120"/>
      </w:pPr>
      <w:r>
        <w:rPr>
          <w:sz w:val="21"/>
          <w:szCs w:val="21"/>
        </w:rPr>
        <w:t xml:space="preserve">Desde "Consulta de Muestras" podés ver el estado de todas las muestras del sistema. Esta pantalla es de solo lectura para el Muestreador, y también permite reimprimir cualquier etiqueta (PDF o SATO).</w:t>
      </w:r>
    </w:p>
    <w:p>
      <w:pPr>
        <w:spacing w:after="100" w:before="240"/>
      </w:pPr>
      <w:r>
        <w:rPr>
          <w:b/>
          <w:bCs/>
          <w:sz w:val="23"/>
          <w:szCs w:val="23"/>
        </w:rPr>
        <w:t xml:space="preserve">7.1 Estados posibles de una muestra</w:t>
      </w:r>
    </w:p>
    <w:p>
      <w:pPr>
        <w:pStyle w:val="ListParagraph"/>
        <w:numPr>
          <w:ilvl w:val="0"/>
          <w:numId w:val="1"/>
        </w:numPr>
        <w:spacing w:after="60"/>
      </w:pPr>
      <w:r>
        <w:rPr>
          <w:sz w:val="21"/>
          <w:szCs w:val="21"/>
        </w:rPr>
        <w:t xml:space="preserve">Pendiente de envío: la muestra fue creada y está esperando ser enviada al laboratorio</w:t>
      </w:r>
    </w:p>
    <w:p>
      <w:pPr>
        <w:pStyle w:val="ListParagraph"/>
        <w:numPr>
          <w:ilvl w:val="0"/>
          <w:numId w:val="1"/>
        </w:numPr>
        <w:spacing w:after="60"/>
      </w:pPr>
      <w:r>
        <w:rPr>
          <w:sz w:val="21"/>
          <w:szCs w:val="21"/>
        </w:rPr>
        <w:t xml:space="preserve">En análisis: la muestra fue enviada al laboratorio (interno o externo) y está pendiente de resultado</w:t>
      </w:r>
    </w:p>
    <w:p>
      <w:pPr>
        <w:pStyle w:val="ListParagraph"/>
        <w:numPr>
          <w:ilvl w:val="0"/>
          <w:numId w:val="1"/>
        </w:numPr>
        <w:spacing w:after="60"/>
      </w:pPr>
      <w:r>
        <w:rPr>
          <w:sz w:val="21"/>
          <w:szCs w:val="21"/>
        </w:rPr>
        <w:t xml:space="preserve">Aprobado sin Dictamen: todos los resultados dieron dentro de especificación, pero el QA todavía no firmó el dictamen formal — ya se puede imprimir la etiqueta de Aprobado</w:t>
      </w:r>
    </w:p>
    <w:p>
      <w:pPr>
        <w:pStyle w:val="ListParagraph"/>
        <w:numPr>
          <w:ilvl w:val="0"/>
          <w:numId w:val="1"/>
        </w:numPr>
        <w:spacing w:after="60"/>
      </w:pPr>
      <w:r>
        <w:rPr>
          <w:sz w:val="21"/>
          <w:szCs w:val="21"/>
        </w:rPr>
        <w:t xml:space="preserve">Pendiente de dictamen: los resultados fueron cargados y esperan la revisión del QA</w:t>
      </w:r>
    </w:p>
    <w:p>
      <w:pPr>
        <w:pStyle w:val="ListParagraph"/>
        <w:numPr>
          <w:ilvl w:val="0"/>
          <w:numId w:val="1"/>
        </w:numPr>
        <w:spacing w:after="60"/>
      </w:pPr>
      <w:r>
        <w:rPr>
          <w:sz w:val="21"/>
          <w:szCs w:val="21"/>
        </w:rPr>
        <w:t xml:space="preserve">Aprobado / Rechazado / Cuarentena: dictamen final emitido por el QA</w:t>
      </w:r>
    </w:p>
    <w:p>
      <w:pPr>
        <w:pBdr>
          <w:bottom w:val="single" w:color="1F3864" w:sz="6" w:space="4"/>
        </w:pBdr>
        <w:spacing w:after="140" w:before="360"/>
      </w:pPr>
      <w:r>
        <w:rPr>
          <w:b/>
          <w:bCs/>
          <w:color w:val="1F3864"/>
          <w:sz w:val="26"/>
          <w:szCs w:val="26"/>
        </w:rPr>
        <w:t xml:space="preserve">8. Preguntas frecuentes</w:t>
      </w:r>
    </w:p>
    <w:p>
      <w:pPr>
        <w:spacing w:after="60" w:before="160"/>
      </w:pPr>
      <w:r>
        <w:rPr>
          <w:b/>
          <w:bCs/>
          <w:sz w:val="21"/>
          <w:szCs w:val="21"/>
        </w:rPr>
        <w:t xml:space="preserve">❓ No puedo ingresar al sistema</w:t>
      </w:r>
    </w:p>
    <w:p>
      <w:pPr>
        <w:spacing w:after="100"/>
      </w:pPr>
      <w:r>
        <w:rPr>
          <w:sz w:val="21"/>
          <w:szCs w:val="21"/>
        </w:rPr>
        <w:t xml:space="preserve">Verificá que tu código y PIN sean correctos. Si olvidaste el PIN, pedile al Administrador que lo resetee.</w:t>
      </w:r>
    </w:p>
    <w:p>
      <w:pPr>
        <w:spacing w:after="60" w:before="160"/>
      </w:pPr>
      <w:r>
        <w:rPr>
          <w:b/>
          <w:bCs/>
          <w:sz w:val="21"/>
          <w:szCs w:val="21"/>
        </w:rPr>
        <w:t xml:space="preserve">❓ No veo ninguna solicitud pendiente</w:t>
      </w:r>
    </w:p>
    <w:p>
      <w:pPr>
        <w:spacing w:after="100"/>
      </w:pPr>
      <w:r>
        <w:rPr>
          <w:sz w:val="21"/>
          <w:szCs w:val="21"/>
        </w:rPr>
        <w:t xml:space="preserve">Significa que no tenés solicitudes asignadas. Consultá con el equipo de QA si hay alguna pendiente para vos.</w:t>
      </w:r>
    </w:p>
    <w:p>
      <w:pPr>
        <w:spacing w:after="60" w:before="160"/>
      </w:pPr>
      <w:r>
        <w:rPr>
          <w:b/>
          <w:bCs/>
          <w:sz w:val="21"/>
          <w:szCs w:val="21"/>
        </w:rPr>
        <w:t xml:space="preserve">❓ Confirmé el muestreo por error</w:t>
      </w:r>
    </w:p>
    <w:p>
      <w:pPr>
        <w:spacing w:after="100"/>
      </w:pPr>
      <w:r>
        <w:rPr>
          <w:sz w:val="21"/>
          <w:szCs w:val="21"/>
        </w:rPr>
        <w:t xml:space="preserve">Contactá al QA inmediatamente. El QA puede anular la muestra si aún no fue enviada al laboratorio.</w:t>
      </w:r>
    </w:p>
    <w:p>
      <w:pPr>
        <w:spacing w:after="60" w:before="160"/>
      </w:pPr>
      <w:r>
        <w:rPr>
          <w:b/>
          <w:bCs/>
          <w:sz w:val="21"/>
          <w:szCs w:val="21"/>
        </w:rPr>
        <w:t xml:space="preserve">❓ Las etiquetas en PDF no se imprimen correctamente</w:t>
      </w:r>
    </w:p>
    <w:p>
      <w:pPr>
        <w:spacing w:after="100"/>
      </w:pPr>
      <w:r>
        <w:rPr>
          <w:sz w:val="21"/>
          <w:szCs w:val="21"/>
        </w:rPr>
        <w:t xml:space="preserve">Verificá que tu impresora esté configurada correctamente. Las etiquetas están en formato A4. Si el problema persiste, contactá al Administrador.</w:t>
      </w:r>
    </w:p>
    <w:p>
      <w:pPr>
        <w:spacing w:after="60" w:before="160"/>
      </w:pPr>
      <w:r>
        <w:rPr>
          <w:b/>
          <w:bCs/>
          <w:sz w:val="21"/>
          <w:szCs w:val="21"/>
        </w:rPr>
        <w:t xml:space="preserve">❓ La impresora de código de barras no imprime nada</w:t>
      </w:r>
    </w:p>
    <w:p>
      <w:pPr>
        <w:spacing w:after="100"/>
      </w:pPr>
      <w:r>
        <w:rPr>
          <w:sz w:val="21"/>
          <w:szCs w:val="21"/>
        </w:rPr>
        <w:t xml:space="preserve">Confirmá que esté encendida, con papel y cinta cargados, y conectada a la red. Si el problema persiste, avisá al Administrador — puede ser un tema de configuración de la impresora en el sistema.</w:t>
      </w:r>
    </w:p>
    <w:p>
      <w:pPr>
        <w:spacing w:after="60" w:before="160"/>
      </w:pPr>
      <w:r>
        <w:rPr>
          <w:b/>
          <w:bCs/>
          <w:sz w:val="21"/>
          <w:szCs w:val="21"/>
        </w:rPr>
        <w:t xml:space="preserve">❓ No puedo ver el PDF de etiquetas en la tablet</w:t>
      </w:r>
    </w:p>
    <w:p>
      <w:pPr>
        <w:spacing w:after="100"/>
      </w:pPr>
      <w:r>
        <w:rPr>
          <w:sz w:val="21"/>
          <w:szCs w:val="21"/>
        </w:rPr>
        <w:t xml:space="preserve">Verificá que tengas conexión a internet y que el navegador tenga permisos para abrir ventanas emergentes.</w:t>
      </w:r>
    </w:p>
    <w:p>
      <w:pPr>
        <w:spacing w:before="480"/>
        <w:jc w:val="center"/>
      </w:pPr>
      <w:r>
        <w:rPr>
          <w:i/>
          <w:iCs/>
          <w:color w:val="595959"/>
          <w:sz w:val="18"/>
          <w:szCs w:val="18"/>
        </w:rPr>
        <w:t xml:space="preserve">Fin del manual · LIMSS v2.1 · Rol: Muestreador · Laboratorio Lamar SRL · Agosto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2026-08-26T17:50:36.930Z</dcterms:created>
  <dcterms:modified xsi:type="dcterms:W3CDTF">2026-08-26T17:50:36.944Z</dcterms:modified>
</cp:coreProperties>
</file>

<file path=docProps/custom.xml><?xml version="1.0" encoding="utf-8"?>
<Properties xmlns="http://schemas.openxmlformats.org/officeDocument/2006/custom-properties" xmlns:vt="http://schemas.openxmlformats.org/officeDocument/2006/docPropsVTypes"/>
</file>