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7C6" w:rsidRPr="00C827C6" w:rsidRDefault="00C827C6" w:rsidP="00C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827C6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Descripción detallada del modelo</w:t>
      </w:r>
    </w:p>
    <w:p w:rsidR="00C827C6" w:rsidRPr="00C827C6" w:rsidRDefault="00C827C6" w:rsidP="00C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Fase 0 — Diagnóstico de brecha (entrada al sistema)</w:t>
      </w:r>
    </w:p>
    <w:p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Antes de que empiece cualquier aprendizaje, la IA realiza una </w:t>
      </w: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evaluación diagnóstica no intrusiva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un conjunto de preguntas cortas, ejercicios prácticos y auto-reporte para mapear qué habilidades duras y blandas ya tiene el estudiante. La diferencia entre ese mapa y lo que pide la oferta laboral de interés genera el </w:t>
      </w: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learning path personalizado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>: una lista ordenada de habilidades a adquirir, de menor a mayor dificultad, respetando las dependencias entre ellas (no se aprende SQL</w:t>
      </w:r>
      <w:bookmarkStart w:id="0" w:name="_GoBack"/>
      <w:bookmarkEnd w:id="0"/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sin entender bases de datos relacionales, por ejemplo).</w:t>
      </w:r>
    </w:p>
    <w:p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fundamento de esto es el Mastery Learning de Bloom, que desplaza el foco de la educación hacia la competencia real en lugar del tiempo transcurrido, permitiendo que cada estudiante avance a su propio ritmo con soporte continuo </w:t>
      </w:r>
      <w:hyperlink r:id="rId4" w:tgtFrame="_blank" w:history="1">
        <w:r w:rsidRPr="00C827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Structural Learning</w:t>
        </w:r>
      </w:hyperlink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827C6" w:rsidRPr="00C827C6" w:rsidRDefault="00C827C6" w:rsidP="00C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C827C6" w:rsidRPr="00C827C6" w:rsidRDefault="00C827C6" w:rsidP="00C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Fase 1 — Pasión: Anclaje motivacional</w:t>
      </w:r>
    </w:p>
    <w:p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Este es el punto de partida más crítico del ciclo, y el que más se ignora en sistemas de e-learning tradicionales. Antes de enseñar una habilidad, la IA debe </w:t>
      </w: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conectarla explícitamente con la oferta laboral concreta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motivó al estudiante a inscribirse.</w:t>
      </w:r>
    </w:p>
    <w:p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 si el estudiante quiere trabajar como desarrollador junior en una empresa de logística, y necesita aprender Git, la IA no comienza con "¿qué es el control de versiones?" sino con "en esta empresa van a pedirte que trabajes en equipo en código real — así es cómo lo harías el primer día con Git."</w:t>
      </w:r>
    </w:p>
    <w:p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Esto activa la </w:t>
      </w: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motivación intrínseca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la investigación identifica como superior a la extrínseca. El feedback personalizado no solo motiva a los estudiantes sino que mejora sus habilidades de autorregulación y su nivel de compromiso con el material </w:t>
      </w:r>
      <w:hyperlink r:id="rId5" w:tgtFrame="_blank" w:history="1">
        <w:r w:rsidRPr="00C827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MDPI</w:t>
        </w:r>
      </w:hyperlink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>. El modelo ARCS (Keller) recomienda que todo contenido sea Atractivo, Relevante, genere Confianza y Satisfacción — la Fase 1 cubre la R (relevancia).</w:t>
      </w:r>
    </w:p>
    <w:p w:rsidR="00C827C6" w:rsidRPr="00C827C6" w:rsidRDefault="00C827C6" w:rsidP="00C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C827C6" w:rsidRPr="00C827C6" w:rsidRDefault="00C827C6" w:rsidP="00C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Fase 2 — Play: Exploración sin penalización</w:t>
      </w:r>
    </w:p>
    <w:p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Las plataformas adaptativas con IA ajustan el contenido, el ritmo y las preferencias de cada estudiante, resultando en caminos de aprendizaje personalizados que se ajustan al progreso y la capacidad del alumno </w:t>
      </w:r>
      <w:hyperlink r:id="rId6" w:tgtFrame="_blank" w:history="1">
        <w:r w:rsidRPr="00C827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ResearchGate</w:t>
        </w:r>
      </w:hyperlink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En esta fase, eso se traduce en </w:t>
      </w: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micro-lecciones breves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(5 a 10 minutos máximo), con ejemplos de la industria real, simulaciones interactivas y un entorno "sandbox" donde el error no tiene consecuencias negativas.</w:t>
      </w:r>
    </w:p>
    <w:p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concepto de </w:t>
      </w:r>
      <w:r w:rsidRPr="00C827C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play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implica gamificación superficial (badges, puntos), sino </w:t>
      </w: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exploración activa y segura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El estudiante prueba, se equivoca, y la IA le muestra exactamente qué pasó y por qué. Los sistemas de tutoría inteligente guían a los 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estudiantes a través de conceptos desafiantes al nivel de dificultad apropiado, construyendo gradualmente sus habilidades </w:t>
      </w:r>
      <w:hyperlink r:id="rId7" w:tgtFrame="_blank" w:history="1">
        <w:r w:rsidRPr="00C827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Wiley Online Library</w:t>
        </w:r>
      </w:hyperlink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827C6" w:rsidRPr="00C827C6" w:rsidRDefault="00C827C6" w:rsidP="00C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C827C6" w:rsidRPr="00C827C6" w:rsidRDefault="00C827C6" w:rsidP="00C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Fase 3 — Práctica: Aplicación activa</w:t>
      </w:r>
    </w:p>
    <w:p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Aquí ocurre el aprendizaje profundo. La IA presenta </w:t>
      </w: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ejercicios adaptativos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si el estudiante responde bien, aumenta la complejidad; si se traba, vuelve a una explicación alternativa antes de reintentar. En el modelo de mastery learning, si el concepto no está claro para el estudiante, el tutor provee feedback y actividades correctivas; solo cuando el estudiante demuestra dominio adecuado se presenta nuevo material </w:t>
      </w:r>
      <w:hyperlink r:id="rId8" w:tgtFrame="_blank" w:history="1">
        <w:r w:rsidRPr="00C827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PubMed Central</w:t>
        </w:r>
      </w:hyperlink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clave es que los ejercicios sean </w:t>
      </w: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proyectos pequeños pero reales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no ejercicios abstractos. Para IT esto puede ser: armar un CRUD básico, configurar un repositorio, escribir una consulta SQL sobre datos de ventas ficticios de una empresa similar a la que le interesa al estudiante.</w:t>
      </w:r>
    </w:p>
    <w:p w:rsidR="00C827C6" w:rsidRPr="00C827C6" w:rsidRDefault="00C827C6" w:rsidP="00C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C827C6" w:rsidRPr="00C827C6" w:rsidRDefault="00C827C6" w:rsidP="00C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Evaluación formativa de dominio</w:t>
      </w:r>
    </w:p>
    <w:p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Al terminar un ciclo de práctica, la IA aplica una </w:t>
      </w: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evaluación formativa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(no un examen formal, sino tareas de aplicación) con un umbral de dominio del 80%. Las evaluaciones frecuentes y de bajo riesgo permiten identificar brechas de aprendizaje tempranamente; este feedback preciso permite una enseñanza dirigida, no una revisión general </w:t>
      </w:r>
      <w:hyperlink r:id="rId9" w:tgtFrame="_blank" w:history="1">
        <w:r w:rsidRPr="00C827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Structural Learning</w:t>
        </w:r>
      </w:hyperlink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el estudiante no alcanza el umbral, </w:t>
      </w: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avanza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vuelve a la Fase 3 con un camino correctivo distinto al original (la IA usa una explicación alternativa, no la misma). Esto es lo que diferencia al modelo de un simple video con quiz.</w:t>
      </w:r>
    </w:p>
    <w:p w:rsidR="00C827C6" w:rsidRPr="00C827C6" w:rsidRDefault="00C827C6" w:rsidP="00C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C827C6" w:rsidRPr="00C827C6" w:rsidRDefault="00C827C6" w:rsidP="00C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Fase 4 — Paciencia y Perseverancia: Refuerzo emocional</w:t>
      </w:r>
    </w:p>
    <w:p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 fase opera de forma transversal durante todo el ciclo de corrección. Cuando el estudiante no alcanza el umbral y debe reintentar, la IA no simplemente "reintenta el módulo" — </w:t>
      </w: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reconoce el esfuerzo, normaliza el error y redirige con energía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>. Mensajes como "el 73% de los desarrolladores que aprenden esto necesitaron más de un intento — estás en el camino correcto" tienen impacto comprobado en la retención.</w:t>
      </w:r>
    </w:p>
    <w:p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hallazgos de la investigación sugieren que los apoyos de enseñanza personalizados y basados en datos pueden tener un valor significativo para asistir a estudiantes socialmente desfavorecidos </w:t>
      </w:r>
      <w:hyperlink r:id="rId10" w:tgtFrame="_blank" w:history="1">
        <w:r w:rsidRPr="00C827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Springer</w:t>
        </w:r>
      </w:hyperlink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La paciencia y perseverancia no son actitudes que el estudiante debe tener "por defecto" — son actitudes que el sistema debe </w:t>
      </w: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cultivar activamente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cada interacción.</w:t>
      </w:r>
    </w:p>
    <w:p w:rsidR="00C827C6" w:rsidRPr="00C827C6" w:rsidRDefault="00C827C6" w:rsidP="00C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C827C6" w:rsidRPr="00C827C6" w:rsidRDefault="00C827C6" w:rsidP="00C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El rol del tutor humano</w:t>
      </w:r>
    </w:p>
    <w:p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Dado que la necesidad de conexión y pertenencia es fundamental para la motivación humana, siempre habrá una porción del aprendizaje que debe estar anclada en interacciones sociales </w:t>
      </w:r>
      <w:hyperlink r:id="rId11" w:tgtFrame="_blank" w:history="1">
        <w:r w:rsidRPr="00C827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arXiv</w:t>
        </w:r>
      </w:hyperlink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>. El tutor no reemplaza a la IA — la supervisa y complementa en tres momentos clave:</w:t>
      </w:r>
    </w:p>
    <w:p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Intervención reactiva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>: cuando la IA detecta señales de abandono (sesiones muy cortas, respuestas aleatorias, inactividad prolongada), escala al tutor para un contacto humano real.</w:t>
      </w:r>
    </w:p>
    <w:p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Validación de evaluaciones críticas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>: para habilidades donde el criterio humano es necesario (como la calidad de una presentación oral o la legibilidad de código), el tutor evalúa directamente.</w:t>
      </w:r>
    </w:p>
    <w:p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27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Reporte a stakeholders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es-AR"/>
        </w:rPr>
        <w:t>: el tutor comunica el progreso a la plataforma, a la empresa empleadora (que puede ver el avance del candidato), y eventualmente a la familia del estudiante.</w:t>
      </w:r>
    </w:p>
    <w:p w:rsidR="00631D25" w:rsidRDefault="00C827C6"/>
    <w:sectPr w:rsidR="00631D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AAD"/>
    <w:rsid w:val="00546431"/>
    <w:rsid w:val="00743749"/>
    <w:rsid w:val="00B61AAD"/>
    <w:rsid w:val="00C8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43A1CC-ECB8-4A79-97CA-958212D53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827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C827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827C6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C827C6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customStyle="1" w:styleId="font-claude-response-body">
    <w:name w:val="font-claude-response-body"/>
    <w:basedOn w:val="Normal"/>
    <w:rsid w:val="00C82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C827C6"/>
    <w:rPr>
      <w:b/>
      <w:bCs/>
    </w:rPr>
  </w:style>
  <w:style w:type="character" w:customStyle="1" w:styleId="inline-flex">
    <w:name w:val="inline-flex"/>
    <w:basedOn w:val="Fuentedeprrafopredeter"/>
    <w:rsid w:val="00C827C6"/>
  </w:style>
  <w:style w:type="character" w:customStyle="1" w:styleId="text-nowrap">
    <w:name w:val="text-nowrap"/>
    <w:basedOn w:val="Fuentedeprrafopredeter"/>
    <w:rsid w:val="00C827C6"/>
  </w:style>
  <w:style w:type="character" w:styleId="nfasis">
    <w:name w:val="Emphasis"/>
    <w:basedOn w:val="Fuentedeprrafopredeter"/>
    <w:uiPriority w:val="20"/>
    <w:qFormat/>
    <w:rsid w:val="00C827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3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10159400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onlinelibrary.wiley.com/doi/10.1002/sd.3221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searchgate.net/publication/384843496_AI_and_Education_Bridging_the_Gap_to_Personalized_Efficient_and_Accessible_Learning" TargetMode="External"/><Relationship Id="rId11" Type="http://schemas.openxmlformats.org/officeDocument/2006/relationships/hyperlink" Target="https://arxiv.org/html/2404.02798v1" TargetMode="External"/><Relationship Id="rId5" Type="http://schemas.openxmlformats.org/officeDocument/2006/relationships/hyperlink" Target="https://www.mdpi.com/2071-1050/17/3/1133" TargetMode="External"/><Relationship Id="rId10" Type="http://schemas.openxmlformats.org/officeDocument/2006/relationships/hyperlink" Target="https://link.springer.com/article/10.1007/s11528-025-01088-8" TargetMode="External"/><Relationship Id="rId4" Type="http://schemas.openxmlformats.org/officeDocument/2006/relationships/hyperlink" Target="https://www.structural-learning.com/post/mastery-learning" TargetMode="External"/><Relationship Id="rId9" Type="http://schemas.openxmlformats.org/officeDocument/2006/relationships/hyperlink" Target="https://www.structural-learning.com/post/mastery-learn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1006</Words>
  <Characters>5537</Characters>
  <Application>Microsoft Office Word</Application>
  <DocSecurity>0</DocSecurity>
  <Lines>46</Lines>
  <Paragraphs>13</Paragraphs>
  <ScaleCrop>false</ScaleCrop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Perrotta</dc:creator>
  <cp:keywords/>
  <dc:description/>
  <cp:lastModifiedBy>Julian Perrotta</cp:lastModifiedBy>
  <cp:revision>2</cp:revision>
  <dcterms:created xsi:type="dcterms:W3CDTF">2026-04-23T12:21:00Z</dcterms:created>
  <dcterms:modified xsi:type="dcterms:W3CDTF">2026-04-23T12:22:00Z</dcterms:modified>
</cp:coreProperties>
</file>