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C95" w:rsidRPr="005F4C95" w:rsidRDefault="005F4C95" w:rsidP="005F4C95">
      <w:pPr>
        <w:jc w:val="both"/>
        <w:rPr>
          <w:rFonts w:ascii="Times New Roman" w:hAnsi="Times New Roman" w:cs="Times New Roman"/>
          <w:b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VARIABLES</w:t>
      </w:r>
    </w:p>
    <w:p w:rsidR="006A1E9F" w:rsidRPr="005F4C95" w:rsidRDefault="005E5C72" w:rsidP="005F4C95">
      <w:pPr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Ancho.-</w:t>
      </w:r>
      <w:r w:rsidRPr="005F4C95">
        <w:rPr>
          <w:rFonts w:ascii="Times New Roman" w:hAnsi="Times New Roman" w:cs="Times New Roman"/>
          <w:lang w:val="es-EC"/>
        </w:rPr>
        <w:t xml:space="preserve"> </w:t>
      </w:r>
      <w:r w:rsidR="000039E5" w:rsidRPr="005F4C95">
        <w:rPr>
          <w:rFonts w:ascii="Times New Roman" w:hAnsi="Times New Roman" w:cs="Times New Roman"/>
          <w:lang w:val="es-EC"/>
        </w:rPr>
        <w:t>Es el a</w:t>
      </w:r>
      <w:r w:rsidRPr="005F4C95">
        <w:rPr>
          <w:rFonts w:ascii="Times New Roman" w:hAnsi="Times New Roman" w:cs="Times New Roman"/>
          <w:lang w:val="es-EC"/>
        </w:rPr>
        <w:t>ncho del cauce fluvial a nivel del lecho</w:t>
      </w:r>
      <w:r w:rsidR="000039E5" w:rsidRPr="005F4C95">
        <w:rPr>
          <w:rFonts w:ascii="Times New Roman" w:hAnsi="Times New Roman" w:cs="Times New Roman"/>
          <w:lang w:val="es-EC"/>
        </w:rPr>
        <w:t xml:space="preserve"> del río</w:t>
      </w:r>
      <w:r w:rsidR="00EB659D" w:rsidRPr="005F4C95">
        <w:rPr>
          <w:rFonts w:ascii="Times New Roman" w:hAnsi="Times New Roman" w:cs="Times New Roman"/>
          <w:lang w:val="es-EC"/>
        </w:rPr>
        <w:t xml:space="preserve">, se midió en </w:t>
      </w:r>
      <w:r w:rsidR="000D0048" w:rsidRPr="005F4C95">
        <w:rPr>
          <w:rFonts w:ascii="Times New Roman" w:hAnsi="Times New Roman" w:cs="Times New Roman"/>
          <w:lang w:val="es-EC"/>
        </w:rPr>
        <w:t>m</w:t>
      </w:r>
      <w:r w:rsidR="00EB659D" w:rsidRPr="005F4C95">
        <w:rPr>
          <w:rFonts w:ascii="Times New Roman" w:hAnsi="Times New Roman" w:cs="Times New Roman"/>
          <w:lang w:val="es-EC"/>
        </w:rPr>
        <w:t>etros (m)</w:t>
      </w:r>
      <w:r w:rsidR="000D0048" w:rsidRPr="005F4C95">
        <w:rPr>
          <w:rFonts w:ascii="Times New Roman" w:hAnsi="Times New Roman" w:cs="Times New Roman"/>
          <w:lang w:val="es-EC"/>
        </w:rPr>
        <w:t>.</w:t>
      </w:r>
      <w:r w:rsidRPr="005F4C95">
        <w:rPr>
          <w:rFonts w:ascii="Times New Roman" w:hAnsi="Times New Roman" w:cs="Times New Roman"/>
          <w:lang w:val="es-EC"/>
        </w:rPr>
        <w:t xml:space="preserve"> (</w:t>
      </w:r>
      <w:r w:rsidR="009158DD" w:rsidRPr="005F4C95">
        <w:rPr>
          <w:rFonts w:ascii="Times New Roman" w:hAnsi="Times New Roman" w:cs="Times New Roman"/>
          <w:lang w:val="es-EC"/>
        </w:rPr>
        <w:t>Farías, 2005</w:t>
      </w:r>
      <w:r w:rsidRPr="005F4C95">
        <w:rPr>
          <w:rFonts w:ascii="Times New Roman" w:hAnsi="Times New Roman" w:cs="Times New Roman"/>
          <w:lang w:val="es-EC"/>
        </w:rPr>
        <w:t>)</w:t>
      </w:r>
    </w:p>
    <w:p w:rsidR="005E5C72" w:rsidRPr="005F4C95" w:rsidRDefault="005E5C72" w:rsidP="005F4C95">
      <w:pPr>
        <w:tabs>
          <w:tab w:val="left" w:pos="6105"/>
          <w:tab w:val="right" w:pos="8838"/>
        </w:tabs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Profundidad.-</w:t>
      </w:r>
      <w:r w:rsidRPr="005F4C95">
        <w:rPr>
          <w:rFonts w:ascii="Times New Roman" w:hAnsi="Times New Roman" w:cs="Times New Roman"/>
          <w:lang w:val="es-EC"/>
        </w:rPr>
        <w:t xml:space="preserve"> </w:t>
      </w:r>
      <w:r w:rsidR="000039E5" w:rsidRPr="005F4C95">
        <w:rPr>
          <w:rFonts w:ascii="Times New Roman" w:hAnsi="Times New Roman" w:cs="Times New Roman"/>
          <w:lang w:val="es-EC"/>
        </w:rPr>
        <w:t>Es la distancia vertical del punto más bajo de la sección del cauce del agua</w:t>
      </w:r>
      <w:r w:rsidR="000D0048" w:rsidRPr="005F4C95">
        <w:rPr>
          <w:rFonts w:ascii="Times New Roman" w:hAnsi="Times New Roman" w:cs="Times New Roman"/>
          <w:lang w:val="es-EC"/>
        </w:rPr>
        <w:t xml:space="preserve">, </w:t>
      </w:r>
      <w:r w:rsidR="00EB659D" w:rsidRPr="005F4C95">
        <w:rPr>
          <w:rFonts w:ascii="Times New Roman" w:hAnsi="Times New Roman" w:cs="Times New Roman"/>
          <w:lang w:val="es-EC"/>
        </w:rPr>
        <w:t>se midió en metros (m)</w:t>
      </w:r>
      <w:r w:rsidR="000D0048" w:rsidRPr="005F4C95">
        <w:rPr>
          <w:rFonts w:ascii="Times New Roman" w:hAnsi="Times New Roman" w:cs="Times New Roman"/>
          <w:lang w:val="es-EC"/>
        </w:rPr>
        <w:t xml:space="preserve"> </w:t>
      </w:r>
      <w:r w:rsidR="000D0048" w:rsidRPr="005F4C95">
        <w:rPr>
          <w:rFonts w:ascii="Times New Roman" w:hAnsi="Times New Roman" w:cs="Times New Roman"/>
          <w:lang w:val="es-EC"/>
        </w:rPr>
        <w:t>(Hidalgo, 2017)</w:t>
      </w:r>
      <w:r w:rsidR="000039E5" w:rsidRPr="005F4C95">
        <w:rPr>
          <w:rFonts w:ascii="Times New Roman" w:hAnsi="Times New Roman" w:cs="Times New Roman"/>
          <w:lang w:val="es-EC"/>
        </w:rPr>
        <w:t>.</w:t>
      </w:r>
      <w:r w:rsidR="009158DD" w:rsidRPr="005F4C95">
        <w:rPr>
          <w:rFonts w:ascii="Times New Roman" w:hAnsi="Times New Roman" w:cs="Times New Roman"/>
          <w:lang w:val="es-EC"/>
        </w:rPr>
        <w:tab/>
      </w:r>
    </w:p>
    <w:p w:rsidR="005E5C72" w:rsidRPr="005F4C95" w:rsidRDefault="002E6936" w:rsidP="005F4C95">
      <w:pPr>
        <w:tabs>
          <w:tab w:val="left" w:pos="6105"/>
        </w:tabs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Velocidad.-</w:t>
      </w:r>
      <w:r w:rsidRPr="005F4C95">
        <w:rPr>
          <w:rFonts w:ascii="Times New Roman" w:hAnsi="Times New Roman" w:cs="Times New Roman"/>
          <w:lang w:val="es-EC"/>
        </w:rPr>
        <w:t xml:space="preserve"> </w:t>
      </w:r>
      <w:r w:rsidR="000D0048" w:rsidRPr="005F4C95">
        <w:rPr>
          <w:rFonts w:ascii="Times New Roman" w:hAnsi="Times New Roman" w:cs="Times New Roman"/>
          <w:lang w:val="es-EC"/>
        </w:rPr>
        <w:t xml:space="preserve">Es la medición de la velocidad del flujo de la corriente, que tiene al desplazarse de un punto a otro, se mide en m/s </w:t>
      </w:r>
      <w:r w:rsidR="000D0048" w:rsidRPr="005F4C95">
        <w:rPr>
          <w:rFonts w:ascii="Times New Roman" w:hAnsi="Times New Roman" w:cs="Times New Roman"/>
          <w:lang w:val="es-EC"/>
        </w:rPr>
        <w:t>(Hidalgo, 2017)</w:t>
      </w:r>
      <w:r w:rsidR="000D0048" w:rsidRPr="005F4C95">
        <w:rPr>
          <w:rFonts w:ascii="Times New Roman" w:hAnsi="Times New Roman" w:cs="Times New Roman"/>
          <w:lang w:val="es-EC"/>
        </w:rPr>
        <w:t>.</w:t>
      </w:r>
    </w:p>
    <w:p w:rsidR="000D0048" w:rsidRPr="005F4C95" w:rsidRDefault="000D0048" w:rsidP="005F4C95">
      <w:pPr>
        <w:tabs>
          <w:tab w:val="left" w:pos="6105"/>
        </w:tabs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 xml:space="preserve">Descarga.- </w:t>
      </w:r>
      <w:r w:rsidR="008C17D5" w:rsidRPr="005F4C95">
        <w:rPr>
          <w:rFonts w:ascii="Times New Roman" w:hAnsi="Times New Roman" w:cs="Times New Roman"/>
          <w:lang w:val="es-EC"/>
        </w:rPr>
        <w:t>Es la medida del volumen del agua que pasa por un punto en un transecto</w:t>
      </w:r>
      <w:r w:rsidR="00F27980" w:rsidRPr="005F4C95">
        <w:rPr>
          <w:rFonts w:ascii="Times New Roman" w:hAnsi="Times New Roman" w:cs="Times New Roman"/>
          <w:lang w:val="es-EC"/>
        </w:rPr>
        <w:t>, se midió en</w:t>
      </w:r>
      <w:r w:rsidR="008C17D5" w:rsidRPr="005F4C95">
        <w:rPr>
          <w:rFonts w:ascii="Times New Roman" w:hAnsi="Times New Roman" w:cs="Times New Roman"/>
          <w:b/>
          <w:lang w:val="es-EC"/>
        </w:rPr>
        <w:t xml:space="preserve"> </w:t>
      </w:r>
      <w:r w:rsidR="004627B0" w:rsidRPr="005F4C95">
        <w:rPr>
          <w:rFonts w:ascii="Times New Roman" w:hAnsi="Times New Roman" w:cs="Times New Roman"/>
          <w:lang w:val="es-EC"/>
        </w:rPr>
        <w:t>l/</w:t>
      </w:r>
      <w:proofErr w:type="spellStart"/>
      <w:r w:rsidR="004627B0" w:rsidRPr="005F4C95">
        <w:rPr>
          <w:rFonts w:ascii="Times New Roman" w:hAnsi="Times New Roman" w:cs="Times New Roman"/>
          <w:lang w:val="es-EC"/>
        </w:rPr>
        <w:t>seg</w:t>
      </w:r>
      <w:proofErr w:type="spellEnd"/>
      <w:r w:rsidR="00F27980" w:rsidRPr="005F4C95">
        <w:rPr>
          <w:rFonts w:ascii="Times New Roman" w:hAnsi="Times New Roman" w:cs="Times New Roman"/>
          <w:lang w:val="es-EC"/>
        </w:rPr>
        <w:t xml:space="preserve"> </w:t>
      </w:r>
      <w:r w:rsidR="00F27980" w:rsidRPr="005F4C95">
        <w:rPr>
          <w:rFonts w:ascii="Times New Roman" w:hAnsi="Times New Roman" w:cs="Times New Roman"/>
          <w:lang w:val="es-EC"/>
        </w:rPr>
        <w:t>(Roldán, 1992)</w:t>
      </w:r>
      <w:r w:rsidR="00F27980" w:rsidRPr="005F4C95">
        <w:rPr>
          <w:rFonts w:ascii="Times New Roman" w:hAnsi="Times New Roman" w:cs="Times New Roman"/>
          <w:lang w:val="es-EC"/>
        </w:rPr>
        <w:t>.</w:t>
      </w:r>
    </w:p>
    <w:p w:rsidR="004627B0" w:rsidRPr="005F4C95" w:rsidRDefault="005F4C95" w:rsidP="005F4C95">
      <w:pPr>
        <w:tabs>
          <w:tab w:val="left" w:pos="6105"/>
        </w:tabs>
        <w:jc w:val="both"/>
        <w:rPr>
          <w:rFonts w:ascii="Times New Roman" w:hAnsi="Times New Roman" w:cs="Times New Roman"/>
          <w:b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Potencial de hidrógeno (</w:t>
      </w:r>
      <w:r w:rsidR="004627B0" w:rsidRPr="005F4C95">
        <w:rPr>
          <w:rFonts w:ascii="Times New Roman" w:hAnsi="Times New Roman" w:cs="Times New Roman"/>
          <w:b/>
          <w:lang w:val="es-EC"/>
        </w:rPr>
        <w:t>pH</w:t>
      </w:r>
      <w:r w:rsidRPr="005F4C95">
        <w:rPr>
          <w:rFonts w:ascii="Times New Roman" w:hAnsi="Times New Roman" w:cs="Times New Roman"/>
          <w:b/>
          <w:lang w:val="es-EC"/>
        </w:rPr>
        <w:t>)</w:t>
      </w:r>
      <w:r w:rsidR="004627B0" w:rsidRPr="005F4C95">
        <w:rPr>
          <w:rFonts w:ascii="Times New Roman" w:hAnsi="Times New Roman" w:cs="Times New Roman"/>
          <w:b/>
          <w:lang w:val="es-EC"/>
        </w:rPr>
        <w:t>.-</w:t>
      </w:r>
      <w:r w:rsidR="00F27980" w:rsidRPr="005F4C95">
        <w:rPr>
          <w:rFonts w:ascii="Times New Roman" w:hAnsi="Times New Roman" w:cs="Times New Roman"/>
          <w:b/>
          <w:lang w:val="es-EC"/>
        </w:rPr>
        <w:t xml:space="preserve"> </w:t>
      </w:r>
      <w:r w:rsidR="00EB659D" w:rsidRPr="005F4C95">
        <w:rPr>
          <w:rFonts w:ascii="Times New Roman" w:hAnsi="Times New Roman" w:cs="Times New Roman"/>
          <w:lang w:val="es-EC"/>
        </w:rPr>
        <w:t xml:space="preserve">El </w:t>
      </w:r>
      <w:r w:rsidRPr="005F4C95">
        <w:rPr>
          <w:rFonts w:ascii="Times New Roman" w:hAnsi="Times New Roman" w:cs="Times New Roman"/>
          <w:lang w:val="es-EC"/>
        </w:rPr>
        <w:t xml:space="preserve">pH </w:t>
      </w:r>
      <w:r w:rsidR="00EB659D" w:rsidRPr="005F4C95">
        <w:rPr>
          <w:rFonts w:ascii="Times New Roman" w:hAnsi="Times New Roman" w:cs="Times New Roman"/>
          <w:lang w:val="es-EC"/>
        </w:rPr>
        <w:t>es una medida de acidez. Indica la concentración de iones hidronio (H3O+) presentes en el agua, se mide en unidades de pH (Pérez-Castillo y Rodríguez, 2008)</w:t>
      </w:r>
    </w:p>
    <w:p w:rsidR="004627B0" w:rsidRPr="005F4C95" w:rsidRDefault="004627B0" w:rsidP="005F4C95">
      <w:pPr>
        <w:tabs>
          <w:tab w:val="left" w:pos="6105"/>
        </w:tabs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Temperatura.-</w:t>
      </w:r>
      <w:r w:rsidRPr="005F4C95">
        <w:rPr>
          <w:rFonts w:ascii="Times New Roman" w:hAnsi="Times New Roman" w:cs="Times New Roman"/>
          <w:lang w:val="es-EC"/>
        </w:rPr>
        <w:t xml:space="preserve"> </w:t>
      </w:r>
      <w:r w:rsidR="005F4C95" w:rsidRPr="005F4C95">
        <w:rPr>
          <w:rFonts w:ascii="Times New Roman" w:hAnsi="Times New Roman" w:cs="Times New Roman"/>
          <w:lang w:val="es-EC"/>
        </w:rPr>
        <w:t xml:space="preserve">Es la temperatura de un curso de agua, se midió en </w:t>
      </w:r>
      <w:r w:rsidRPr="005F4C95">
        <w:rPr>
          <w:rFonts w:ascii="Times New Roman" w:hAnsi="Times New Roman" w:cs="Times New Roman"/>
          <w:lang w:val="es-EC"/>
        </w:rPr>
        <w:t>°C</w:t>
      </w:r>
      <w:r w:rsidR="005F4C95" w:rsidRPr="005F4C95">
        <w:rPr>
          <w:rFonts w:ascii="Times New Roman" w:hAnsi="Times New Roman" w:cs="Times New Roman"/>
          <w:lang w:val="es-EC"/>
        </w:rPr>
        <w:t xml:space="preserve"> (Paul y Meyer, 2001).</w:t>
      </w:r>
    </w:p>
    <w:p w:rsidR="004627B0" w:rsidRPr="005F4C95" w:rsidRDefault="004627B0" w:rsidP="005F4C95">
      <w:pPr>
        <w:tabs>
          <w:tab w:val="left" w:pos="6105"/>
        </w:tabs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 xml:space="preserve">Oxígeno disuelto.- </w:t>
      </w:r>
      <w:r w:rsidR="005F4C95" w:rsidRPr="005F4C95">
        <w:rPr>
          <w:rFonts w:ascii="Times New Roman" w:hAnsi="Times New Roman" w:cs="Times New Roman"/>
          <w:lang w:val="es-EC"/>
        </w:rPr>
        <w:t xml:space="preserve">Es la concentración de oxígeno en el agua, se midió en </w:t>
      </w:r>
      <w:r w:rsidRPr="005F4C95">
        <w:rPr>
          <w:rFonts w:ascii="Times New Roman" w:hAnsi="Times New Roman" w:cs="Times New Roman"/>
          <w:lang w:val="es-EC"/>
        </w:rPr>
        <w:t>mg/l</w:t>
      </w:r>
      <w:r w:rsidR="005F4C95" w:rsidRPr="005F4C95">
        <w:rPr>
          <w:rFonts w:ascii="Times New Roman" w:hAnsi="Times New Roman" w:cs="Times New Roman"/>
          <w:lang w:val="es-EC"/>
        </w:rPr>
        <w:t xml:space="preserve"> (</w:t>
      </w:r>
      <w:proofErr w:type="spellStart"/>
      <w:r w:rsidR="005F4C95" w:rsidRPr="005F4C95">
        <w:rPr>
          <w:rFonts w:ascii="Times New Roman" w:hAnsi="Times New Roman" w:cs="Times New Roman"/>
          <w:lang w:val="es-EC"/>
        </w:rPr>
        <w:t>Wetzel</w:t>
      </w:r>
      <w:proofErr w:type="spellEnd"/>
      <w:r w:rsidR="005F4C95" w:rsidRPr="005F4C95">
        <w:rPr>
          <w:rFonts w:ascii="Times New Roman" w:hAnsi="Times New Roman" w:cs="Times New Roman"/>
          <w:lang w:val="es-EC"/>
        </w:rPr>
        <w:t>, 2001).</w:t>
      </w:r>
    </w:p>
    <w:p w:rsidR="004627B0" w:rsidRPr="005F4C95" w:rsidRDefault="004627B0" w:rsidP="005F4C95">
      <w:pPr>
        <w:tabs>
          <w:tab w:val="left" w:pos="6105"/>
        </w:tabs>
        <w:jc w:val="both"/>
        <w:rPr>
          <w:rFonts w:ascii="Times New Roman" w:hAnsi="Times New Roman" w:cs="Times New Roman"/>
          <w:b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 xml:space="preserve">Conductividad eléctrica.- </w:t>
      </w:r>
      <w:r w:rsidR="005F4C95">
        <w:rPr>
          <w:rFonts w:ascii="Times New Roman" w:hAnsi="Times New Roman" w:cs="Times New Roman"/>
          <w:lang w:val="es-EC"/>
        </w:rPr>
        <w:t>E</w:t>
      </w:r>
      <w:r w:rsidR="005F4C95" w:rsidRPr="005F4C95">
        <w:rPr>
          <w:rFonts w:ascii="Times New Roman" w:hAnsi="Times New Roman" w:cs="Times New Roman"/>
          <w:lang w:val="es-EC"/>
        </w:rPr>
        <w:t xml:space="preserve">s una medida </w:t>
      </w:r>
      <w:r w:rsidR="005F4C95">
        <w:rPr>
          <w:rFonts w:ascii="Times New Roman" w:hAnsi="Times New Roman" w:cs="Times New Roman"/>
          <w:lang w:val="es-EC"/>
        </w:rPr>
        <w:t xml:space="preserve">que indica la </w:t>
      </w:r>
      <w:r w:rsidR="005F4C95" w:rsidRPr="005F4C95">
        <w:rPr>
          <w:rFonts w:ascii="Times New Roman" w:hAnsi="Times New Roman" w:cs="Times New Roman"/>
          <w:lang w:val="es-EC"/>
        </w:rPr>
        <w:t>capacidad para conducir la corriente eléctrica</w:t>
      </w:r>
      <w:r w:rsidR="005F4C95">
        <w:rPr>
          <w:rFonts w:ascii="Times New Roman" w:hAnsi="Times New Roman" w:cs="Times New Roman"/>
          <w:lang w:val="es-EC"/>
        </w:rPr>
        <w:t xml:space="preserve"> en </w:t>
      </w:r>
      <w:proofErr w:type="spellStart"/>
      <w:r w:rsidR="005F4C95">
        <w:rPr>
          <w:rFonts w:ascii="Times New Roman" w:hAnsi="Times New Roman" w:cs="Times New Roman"/>
          <w:lang w:val="es-EC"/>
        </w:rPr>
        <w:t>el</w:t>
      </w:r>
      <w:proofErr w:type="spellEnd"/>
      <w:r w:rsidR="005F4C95">
        <w:rPr>
          <w:rFonts w:ascii="Times New Roman" w:hAnsi="Times New Roman" w:cs="Times New Roman"/>
          <w:lang w:val="es-EC"/>
        </w:rPr>
        <w:t xml:space="preserve"> agua</w:t>
      </w:r>
      <w:r w:rsidR="005F4C95" w:rsidRPr="005F4C95">
        <w:rPr>
          <w:rFonts w:ascii="Times New Roman" w:hAnsi="Times New Roman" w:cs="Times New Roman"/>
          <w:lang w:val="es-EC"/>
        </w:rPr>
        <w:t xml:space="preserve"> y aumenta con la concentración iónica, </w:t>
      </w:r>
      <w:r w:rsidR="008E27F8">
        <w:rPr>
          <w:rFonts w:ascii="Times New Roman" w:hAnsi="Times New Roman" w:cs="Times New Roman"/>
          <w:lang w:val="es-EC"/>
        </w:rPr>
        <w:t xml:space="preserve">se mide en </w:t>
      </w:r>
      <w:r w:rsidRPr="005F4C95">
        <w:rPr>
          <w:rFonts w:ascii="Times New Roman" w:hAnsi="Times New Roman" w:cs="Times New Roman"/>
          <w:lang w:val="es-EC"/>
        </w:rPr>
        <w:t>(µs/cm)</w:t>
      </w:r>
      <w:r w:rsidR="008E27F8">
        <w:rPr>
          <w:rFonts w:ascii="Times New Roman" w:hAnsi="Times New Roman" w:cs="Times New Roman"/>
          <w:lang w:val="es-EC"/>
        </w:rPr>
        <w:t xml:space="preserve"> micro siemens/cm (</w:t>
      </w:r>
      <w:r w:rsidR="008E27F8" w:rsidRPr="008E27F8">
        <w:rPr>
          <w:rFonts w:ascii="Times New Roman" w:hAnsi="Times New Roman" w:cs="Times New Roman"/>
          <w:lang w:val="es-EC"/>
        </w:rPr>
        <w:t>Solís-Castro</w:t>
      </w:r>
      <w:r w:rsidR="008E27F8">
        <w:rPr>
          <w:rFonts w:ascii="Times New Roman" w:hAnsi="Times New Roman" w:cs="Times New Roman"/>
          <w:lang w:val="es-EC"/>
        </w:rPr>
        <w:t xml:space="preserve"> et al., 2018)</w:t>
      </w:r>
    </w:p>
    <w:p w:rsidR="00EB659D" w:rsidRPr="005F4C95" w:rsidRDefault="00EB659D" w:rsidP="005F4C9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Riqueza (S):</w:t>
      </w:r>
      <w:r w:rsidRPr="005F4C95">
        <w:rPr>
          <w:rFonts w:ascii="Times New Roman" w:hAnsi="Times New Roman" w:cs="Times New Roman"/>
          <w:lang w:val="es-EC"/>
        </w:rPr>
        <w:t xml:space="preserve"> Se contabilizó realizando la </w:t>
      </w:r>
      <w:r w:rsidR="008E27F8">
        <w:rPr>
          <w:rFonts w:ascii="Times New Roman" w:hAnsi="Times New Roman" w:cs="Times New Roman"/>
          <w:lang w:val="es-EC"/>
        </w:rPr>
        <w:t>identificación y el conteo de la</w:t>
      </w:r>
      <w:r w:rsidRPr="005F4C95">
        <w:rPr>
          <w:rFonts w:ascii="Times New Roman" w:hAnsi="Times New Roman" w:cs="Times New Roman"/>
          <w:lang w:val="es-EC"/>
        </w:rPr>
        <w:t xml:space="preserve">s </w:t>
      </w:r>
      <w:r w:rsidR="008E27F8">
        <w:rPr>
          <w:rFonts w:ascii="Times New Roman" w:hAnsi="Times New Roman" w:cs="Times New Roman"/>
          <w:lang w:val="es-EC"/>
        </w:rPr>
        <w:t>familias y géneros registrados</w:t>
      </w:r>
      <w:r w:rsidRPr="005F4C95">
        <w:rPr>
          <w:rFonts w:ascii="Times New Roman" w:hAnsi="Times New Roman" w:cs="Times New Roman"/>
          <w:lang w:val="es-EC"/>
        </w:rPr>
        <w:t xml:space="preserve"> (Moreno 2001).</w:t>
      </w:r>
    </w:p>
    <w:p w:rsidR="00EB659D" w:rsidRPr="005F4C95" w:rsidRDefault="00EB659D" w:rsidP="005F4C9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Abundancia (N):</w:t>
      </w:r>
      <w:r w:rsidRPr="005F4C95">
        <w:rPr>
          <w:rFonts w:ascii="Times New Roman" w:hAnsi="Times New Roman" w:cs="Times New Roman"/>
          <w:lang w:val="es-EC"/>
        </w:rPr>
        <w:t xml:space="preserve"> Indica el número de individuos presentes. Se contabilizaron el número de individuos por cada </w:t>
      </w:r>
      <w:r w:rsidR="008E27F8">
        <w:rPr>
          <w:rFonts w:ascii="Times New Roman" w:hAnsi="Times New Roman" w:cs="Times New Roman"/>
          <w:lang w:val="es-EC"/>
        </w:rPr>
        <w:t xml:space="preserve">familia o género </w:t>
      </w:r>
      <w:r w:rsidRPr="005F4C95">
        <w:rPr>
          <w:rFonts w:ascii="Times New Roman" w:hAnsi="Times New Roman" w:cs="Times New Roman"/>
          <w:lang w:val="es-EC"/>
        </w:rPr>
        <w:t>(Moreno 2001).</w:t>
      </w:r>
    </w:p>
    <w:p w:rsidR="005F4C95" w:rsidRPr="004647F6" w:rsidRDefault="005F4C95" w:rsidP="005F4C95">
      <w:pPr>
        <w:tabs>
          <w:tab w:val="left" w:pos="2625"/>
        </w:tabs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Diversidad de Shannon</w:t>
      </w:r>
      <w:r w:rsidRPr="004647F6">
        <w:rPr>
          <w:rFonts w:ascii="Times New Roman" w:hAnsi="Times New Roman" w:cs="Times New Roman"/>
          <w:lang w:val="es-EC"/>
        </w:rPr>
        <w:t>.-</w:t>
      </w:r>
      <w:r w:rsidR="004647F6" w:rsidRPr="004647F6">
        <w:rPr>
          <w:rFonts w:ascii="Times New Roman" w:hAnsi="Times New Roman" w:cs="Times New Roman"/>
          <w:lang w:val="es-EC"/>
        </w:rPr>
        <w:t xml:space="preserve"> Este índice refleja igualdad, mientras más uniforme es la distribución de las especies que componen la comunidad mayor es el valor (Roldán, 2003).</w:t>
      </w:r>
    </w:p>
    <w:p w:rsidR="008E27F8" w:rsidRPr="005F4C95" w:rsidRDefault="008E27F8" w:rsidP="005F4C95">
      <w:pPr>
        <w:jc w:val="both"/>
        <w:rPr>
          <w:rFonts w:ascii="Times New Roman" w:hAnsi="Times New Roman" w:cs="Times New Roman"/>
          <w:lang w:val="es-EC"/>
        </w:rPr>
      </w:pPr>
    </w:p>
    <w:p w:rsidR="005F4C95" w:rsidRPr="005F4C95" w:rsidRDefault="005F4C95" w:rsidP="005F4C95">
      <w:pPr>
        <w:jc w:val="both"/>
        <w:rPr>
          <w:rFonts w:ascii="Times New Roman" w:hAnsi="Times New Roman" w:cs="Times New Roman"/>
          <w:b/>
          <w:lang w:val="es-EC"/>
        </w:rPr>
      </w:pPr>
      <w:r w:rsidRPr="005F4C95">
        <w:rPr>
          <w:rFonts w:ascii="Times New Roman" w:hAnsi="Times New Roman" w:cs="Times New Roman"/>
          <w:b/>
          <w:lang w:val="es-EC"/>
        </w:rPr>
        <w:t>LITERATURA CITADA</w:t>
      </w:r>
    </w:p>
    <w:p w:rsidR="005E5C72" w:rsidRPr="005F4C95" w:rsidRDefault="000039E5" w:rsidP="005F4C95">
      <w:pPr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lang w:val="es-EC"/>
        </w:rPr>
        <w:t>Farías, H. (2005). Geometría Hidráulica de Llanura. Enfoques analíticos considerando la influencia de las márgenes. Instituto de Recursos Hídricos, Santiago del Estero. Argentina.</w:t>
      </w:r>
    </w:p>
    <w:p w:rsidR="009158DD" w:rsidRDefault="009158DD" w:rsidP="005F4C95">
      <w:pPr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lang w:val="es-EC"/>
        </w:rPr>
        <w:t xml:space="preserve">Hidalgo, L. (2017). Guía práctica para aforar en canales y cauces naturales, utilizando instrumentación básica y de bajo costo. </w:t>
      </w:r>
      <w:r w:rsidR="002E6936" w:rsidRPr="005F4C95">
        <w:rPr>
          <w:rFonts w:ascii="Times New Roman" w:hAnsi="Times New Roman" w:cs="Times New Roman"/>
          <w:lang w:val="es-EC"/>
        </w:rPr>
        <w:t>Tesis de pregrado. Escuela Politécnica Nacional, Quito.</w:t>
      </w:r>
    </w:p>
    <w:p w:rsidR="008E27F8" w:rsidRPr="005F4C95" w:rsidRDefault="008E27F8" w:rsidP="005F4C95">
      <w:pPr>
        <w:jc w:val="both"/>
        <w:rPr>
          <w:rFonts w:ascii="Times New Roman" w:hAnsi="Times New Roman" w:cs="Times New Roman"/>
          <w:lang w:val="es-EC"/>
        </w:rPr>
      </w:pPr>
      <w:r w:rsidRPr="008E27F8">
        <w:rPr>
          <w:rFonts w:ascii="Times New Roman" w:hAnsi="Times New Roman" w:cs="Times New Roman"/>
          <w:lang w:val="es-EC"/>
        </w:rPr>
        <w:t>Moreno, C. (2001). Métodos para medir la biodiversidad. Zaragoza: Programa Iberoamericano Ciencia y Tecnología.</w:t>
      </w:r>
    </w:p>
    <w:p w:rsidR="00EB659D" w:rsidRPr="005F4C95" w:rsidRDefault="00EB659D" w:rsidP="005F4C95">
      <w:pPr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  <w:lang w:val="es-EC"/>
        </w:rPr>
        <w:t xml:space="preserve">Pérez-Castillo, A. G. y Rodríguez, A. </w:t>
      </w:r>
      <w:r w:rsidR="005F4C95" w:rsidRPr="005F4C95">
        <w:rPr>
          <w:rFonts w:ascii="Times New Roman" w:hAnsi="Times New Roman" w:cs="Times New Roman"/>
          <w:lang w:val="es-EC"/>
        </w:rPr>
        <w:t>(</w:t>
      </w:r>
      <w:r w:rsidRPr="005F4C95">
        <w:rPr>
          <w:rFonts w:ascii="Times New Roman" w:hAnsi="Times New Roman" w:cs="Times New Roman"/>
          <w:lang w:val="es-EC"/>
        </w:rPr>
        <w:t>2008</w:t>
      </w:r>
      <w:r w:rsidR="005F4C95" w:rsidRPr="005F4C95">
        <w:rPr>
          <w:rFonts w:ascii="Times New Roman" w:hAnsi="Times New Roman" w:cs="Times New Roman"/>
          <w:lang w:val="es-EC"/>
        </w:rPr>
        <w:t>)</w:t>
      </w:r>
      <w:r w:rsidRPr="005F4C95">
        <w:rPr>
          <w:rFonts w:ascii="Times New Roman" w:hAnsi="Times New Roman" w:cs="Times New Roman"/>
          <w:lang w:val="es-EC"/>
        </w:rPr>
        <w:t xml:space="preserve">. Índice fisicoquímico de la calidad de agua para el manejo de lagunas tropicales de inundación. Rev. Biol. </w:t>
      </w:r>
      <w:proofErr w:type="spellStart"/>
      <w:r w:rsidRPr="005F4C95">
        <w:rPr>
          <w:rFonts w:ascii="Times New Roman" w:hAnsi="Times New Roman" w:cs="Times New Roman"/>
          <w:lang w:val="es-EC"/>
        </w:rPr>
        <w:t>Trop</w:t>
      </w:r>
      <w:proofErr w:type="spellEnd"/>
      <w:r w:rsidRPr="005F4C95">
        <w:rPr>
          <w:rFonts w:ascii="Times New Roman" w:hAnsi="Times New Roman" w:cs="Times New Roman"/>
          <w:lang w:val="es-EC"/>
        </w:rPr>
        <w:t>, 56 (4): 1905-1918.</w:t>
      </w:r>
    </w:p>
    <w:p w:rsidR="005F4C95" w:rsidRDefault="005F4C95" w:rsidP="005F4C95">
      <w:pPr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</w:rPr>
        <w:t xml:space="preserve">Paul, M. J. and Meyer, J. L. 2001. Streams in the urban landscape. </w:t>
      </w:r>
      <w:proofErr w:type="spellStart"/>
      <w:r w:rsidRPr="005F4C95">
        <w:rPr>
          <w:rFonts w:ascii="Times New Roman" w:hAnsi="Times New Roman" w:cs="Times New Roman"/>
          <w:lang w:val="es-EC"/>
        </w:rPr>
        <w:t>Annu</w:t>
      </w:r>
      <w:proofErr w:type="spellEnd"/>
      <w:r w:rsidRPr="005F4C95">
        <w:rPr>
          <w:rFonts w:ascii="Times New Roman" w:hAnsi="Times New Roman" w:cs="Times New Roman"/>
          <w:lang w:val="es-EC"/>
        </w:rPr>
        <w:t xml:space="preserve">. Rev. Ecol. </w:t>
      </w:r>
      <w:proofErr w:type="spellStart"/>
      <w:r w:rsidRPr="005F4C95">
        <w:rPr>
          <w:rFonts w:ascii="Times New Roman" w:hAnsi="Times New Roman" w:cs="Times New Roman"/>
          <w:lang w:val="es-EC"/>
        </w:rPr>
        <w:t>Syst</w:t>
      </w:r>
      <w:proofErr w:type="spellEnd"/>
      <w:r w:rsidRPr="005F4C95">
        <w:rPr>
          <w:rFonts w:ascii="Times New Roman" w:hAnsi="Times New Roman" w:cs="Times New Roman"/>
          <w:lang w:val="es-EC"/>
        </w:rPr>
        <w:t>., 32: 333–365.</w:t>
      </w:r>
    </w:p>
    <w:p w:rsidR="004647F6" w:rsidRDefault="004647F6" w:rsidP="004647F6">
      <w:pPr>
        <w:jc w:val="both"/>
        <w:rPr>
          <w:rFonts w:ascii="Times New Roman" w:hAnsi="Times New Roman" w:cs="Times New Roman"/>
          <w:lang w:val="es-EC"/>
        </w:rPr>
      </w:pPr>
      <w:bookmarkStart w:id="0" w:name="_GoBack"/>
      <w:bookmarkEnd w:id="0"/>
      <w:r>
        <w:rPr>
          <w:rFonts w:ascii="Times New Roman" w:hAnsi="Times New Roman" w:cs="Times New Roman"/>
          <w:lang w:val="es-EC"/>
        </w:rPr>
        <w:t>Roldán, G., (1992</w:t>
      </w:r>
      <w:r w:rsidRPr="004647F6">
        <w:rPr>
          <w:rFonts w:ascii="Times New Roman" w:hAnsi="Times New Roman" w:cs="Times New Roman"/>
          <w:lang w:val="es-EC"/>
        </w:rPr>
        <w:t xml:space="preserve">).- </w:t>
      </w:r>
      <w:r>
        <w:rPr>
          <w:rFonts w:ascii="Times New Roman" w:hAnsi="Times New Roman" w:cs="Times New Roman"/>
          <w:lang w:val="es-EC"/>
        </w:rPr>
        <w:t>Guía para el estudio de los m</w:t>
      </w:r>
      <w:r w:rsidRPr="004647F6">
        <w:rPr>
          <w:rFonts w:ascii="Times New Roman" w:hAnsi="Times New Roman" w:cs="Times New Roman"/>
          <w:lang w:val="es-EC"/>
        </w:rPr>
        <w:t xml:space="preserve">acroinvertebrados </w:t>
      </w:r>
      <w:r>
        <w:rPr>
          <w:rFonts w:ascii="Times New Roman" w:hAnsi="Times New Roman" w:cs="Times New Roman"/>
          <w:lang w:val="es-EC"/>
        </w:rPr>
        <w:t>acuáticos del Departamento de Antioquia. CIEN. Medellín</w:t>
      </w:r>
    </w:p>
    <w:p w:rsidR="004647F6" w:rsidRDefault="004647F6" w:rsidP="004647F6">
      <w:pPr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lastRenderedPageBreak/>
        <w:t>R</w:t>
      </w:r>
      <w:r w:rsidRPr="004647F6">
        <w:rPr>
          <w:rFonts w:ascii="Times New Roman" w:hAnsi="Times New Roman" w:cs="Times New Roman"/>
          <w:lang w:val="es-EC"/>
        </w:rPr>
        <w:t xml:space="preserve">oldán, G. (2003). </w:t>
      </w:r>
      <w:proofErr w:type="spellStart"/>
      <w:r w:rsidRPr="004647F6">
        <w:rPr>
          <w:rFonts w:ascii="Times New Roman" w:hAnsi="Times New Roman" w:cs="Times New Roman"/>
          <w:lang w:val="es-EC"/>
        </w:rPr>
        <w:t>Bioindicación</w:t>
      </w:r>
      <w:proofErr w:type="spellEnd"/>
      <w:r w:rsidRPr="004647F6">
        <w:rPr>
          <w:rFonts w:ascii="Times New Roman" w:hAnsi="Times New Roman" w:cs="Times New Roman"/>
          <w:lang w:val="es-EC"/>
        </w:rPr>
        <w:t xml:space="preserve"> de la calidad de agua en Colombia: Uso del método BMWP/Col. Colombia. Editorial</w:t>
      </w:r>
      <w:r>
        <w:rPr>
          <w:rFonts w:ascii="Times New Roman" w:hAnsi="Times New Roman" w:cs="Times New Roman"/>
          <w:lang w:val="es-EC"/>
        </w:rPr>
        <w:t xml:space="preserve"> Universidad de Antioquía. </w:t>
      </w:r>
    </w:p>
    <w:p w:rsidR="008E27F8" w:rsidRPr="005F4C95" w:rsidRDefault="008E27F8" w:rsidP="004647F6">
      <w:pPr>
        <w:jc w:val="both"/>
        <w:rPr>
          <w:rFonts w:ascii="Times New Roman" w:hAnsi="Times New Roman" w:cs="Times New Roman"/>
          <w:lang w:val="es-EC"/>
        </w:rPr>
      </w:pPr>
      <w:r w:rsidRPr="008E27F8">
        <w:rPr>
          <w:rFonts w:ascii="Times New Roman" w:hAnsi="Times New Roman" w:cs="Times New Roman"/>
          <w:lang w:val="es-EC"/>
        </w:rPr>
        <w:t>Solís-Castro, Y., Zúñiga-Zúñiga, L. A., &amp; Mora-Alvarado, D. (2018). La conductividad como parámetro predictivo de la dureza del agua en pozos y nacientes de Costa Rica. Revista Tecnología en Marcha, 31(1), 35-46.</w:t>
      </w:r>
    </w:p>
    <w:p w:rsidR="005F4C95" w:rsidRPr="005F4C95" w:rsidRDefault="005F4C95" w:rsidP="005F4C95">
      <w:pPr>
        <w:jc w:val="both"/>
        <w:rPr>
          <w:rFonts w:ascii="Times New Roman" w:hAnsi="Times New Roman" w:cs="Times New Roman"/>
          <w:lang w:val="es-EC"/>
        </w:rPr>
      </w:pPr>
      <w:r w:rsidRPr="005F4C95">
        <w:rPr>
          <w:rFonts w:ascii="Times New Roman" w:hAnsi="Times New Roman" w:cs="Times New Roman"/>
        </w:rPr>
        <w:t xml:space="preserve">Wetzel, R. G. 2001. Limnology. Lake and River Ecosystems. </w:t>
      </w:r>
      <w:proofErr w:type="spellStart"/>
      <w:r w:rsidRPr="005F4C95">
        <w:rPr>
          <w:rFonts w:ascii="Times New Roman" w:hAnsi="Times New Roman" w:cs="Times New Roman"/>
          <w:lang w:val="es-EC"/>
        </w:rPr>
        <w:t>Third</w:t>
      </w:r>
      <w:proofErr w:type="spellEnd"/>
      <w:r w:rsidRPr="005F4C95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5F4C95">
        <w:rPr>
          <w:rFonts w:ascii="Times New Roman" w:hAnsi="Times New Roman" w:cs="Times New Roman"/>
          <w:lang w:val="es-EC"/>
        </w:rPr>
        <w:t>edition</w:t>
      </w:r>
      <w:proofErr w:type="spellEnd"/>
      <w:r w:rsidRPr="005F4C95">
        <w:rPr>
          <w:rFonts w:ascii="Times New Roman" w:hAnsi="Times New Roman" w:cs="Times New Roman"/>
          <w:lang w:val="es-EC"/>
        </w:rPr>
        <w:t xml:space="preserve">. </w:t>
      </w:r>
      <w:proofErr w:type="spellStart"/>
      <w:r w:rsidRPr="005F4C95">
        <w:rPr>
          <w:rFonts w:ascii="Times New Roman" w:hAnsi="Times New Roman" w:cs="Times New Roman"/>
          <w:lang w:val="es-EC"/>
        </w:rPr>
        <w:t>Elsevier</w:t>
      </w:r>
      <w:proofErr w:type="spellEnd"/>
      <w:r w:rsidRPr="005F4C95">
        <w:rPr>
          <w:rFonts w:ascii="Times New Roman" w:hAnsi="Times New Roman" w:cs="Times New Roman"/>
          <w:lang w:val="es-EC"/>
        </w:rPr>
        <w:t>. 1006 pp.</w:t>
      </w:r>
    </w:p>
    <w:sectPr w:rsidR="005F4C95" w:rsidRPr="005F4C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C72"/>
    <w:rsid w:val="000039E5"/>
    <w:rsid w:val="000D0048"/>
    <w:rsid w:val="00177E91"/>
    <w:rsid w:val="002E6936"/>
    <w:rsid w:val="003D027A"/>
    <w:rsid w:val="004627B0"/>
    <w:rsid w:val="004647F6"/>
    <w:rsid w:val="0054118A"/>
    <w:rsid w:val="005E5C72"/>
    <w:rsid w:val="005F4C95"/>
    <w:rsid w:val="008C17D5"/>
    <w:rsid w:val="008E27F8"/>
    <w:rsid w:val="009158DD"/>
    <w:rsid w:val="00A7372B"/>
    <w:rsid w:val="00EB659D"/>
    <w:rsid w:val="00F27980"/>
    <w:rsid w:val="00F8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F76904-B221-4058-9F38-121870FA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2024-03-11T00:37:00Z</dcterms:created>
  <dcterms:modified xsi:type="dcterms:W3CDTF">2024-03-11T05:37:00Z</dcterms:modified>
</cp:coreProperties>
</file>