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struções-rápidas"/>
      <w:r>
        <w:t xml:space="preserve">INSTRUÇÕES RÁPIDAS</w:t>
      </w:r>
      <w:bookmarkEnd w:id="20"/>
    </w:p>
    <w:p>
      <w:pPr>
        <w:pStyle w:val="FirstParagraph"/>
      </w:pPr>
      <w:r>
        <w:t xml:space="preserve">Este documento oferece um guia conciso para a instalação e uso do sistema Comercial Alfa. Siga os passos abaixo para colocar o sistema em funcionamento rapidamente.</w:t>
      </w:r>
    </w:p>
    <w:p>
      <w:pPr>
        <w:pStyle w:val="Heading2"/>
      </w:pPr>
      <w:bookmarkStart w:id="21" w:name="instalação-do-banco-de-dados"/>
      <w:r>
        <w:t xml:space="preserve">1. Instalação do Banco de Dados</w:t>
      </w:r>
      <w:bookmarkEnd w:id="21"/>
    </w:p>
    <w:p>
      <w:pPr>
        <w:pStyle w:val="FirstParagraph"/>
      </w:pPr>
      <w:r>
        <w:t xml:space="preserve">Para começar, configure o banco de dados:</w:t>
      </w:r>
    </w:p>
    <w:p>
      <w:pPr>
        <w:numPr>
          <w:ilvl w:val="0"/>
          <w:numId w:val="1001"/>
        </w:numPr>
        <w:pStyle w:val="Compact"/>
      </w:pPr>
      <w:r>
        <w:t xml:space="preserve">Instale o MySQL 8+ em seu ambiente.</w:t>
      </w:r>
    </w:p>
    <w:p>
      <w:pPr>
        <w:numPr>
          <w:ilvl w:val="0"/>
          <w:numId w:val="1001"/>
        </w:numPr>
        <w:pStyle w:val="Compact"/>
      </w:pPr>
      <w:r>
        <w:t xml:space="preserve">Execute o script inicial para criar o banco de dados e popular com dados essenciais: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-u root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database/create_database.sql</w:t>
      </w:r>
    </w:p>
    <w:p>
      <w:pPr>
        <w:pStyle w:val="Heading2"/>
      </w:pPr>
      <w:bookmarkStart w:id="22" w:name="backend-api"/>
      <w:r>
        <w:t xml:space="preserve">2. Backend (API)</w:t>
      </w:r>
      <w:bookmarkEnd w:id="22"/>
    </w:p>
    <w:p>
      <w:pPr>
        <w:pStyle w:val="FirstParagraph"/>
      </w:pPr>
      <w:r>
        <w:t xml:space="preserve">O backend é a API que alimenta o sistema. Siga estas instruções para iniciá-lo:</w:t>
      </w:r>
    </w:p>
    <w:p>
      <w:pPr>
        <w:numPr>
          <w:ilvl w:val="0"/>
          <w:numId w:val="1002"/>
        </w:numPr>
        <w:pStyle w:val="Compact"/>
      </w:pPr>
      <w:r>
        <w:t xml:space="preserve">Navegue até o diretório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</w:p>
    <w:p>
      <w:pPr>
        <w:numPr>
          <w:ilvl w:val="0"/>
          <w:numId w:val="1003"/>
        </w:numPr>
        <w:pStyle w:val="Compact"/>
      </w:pPr>
      <w:r>
        <w:t xml:space="preserve">Instale as dependências do projeto: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4"/>
        </w:numPr>
        <w:pStyle w:val="Compact"/>
      </w:pPr>
      <w:r>
        <w:t xml:space="preserve">Inicie o servidor da API: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Após a inicialização, a API estará acessível em: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.</w:t>
      </w:r>
    </w:p>
    <w:p>
      <w:pPr>
        <w:pStyle w:val="Heading2"/>
      </w:pPr>
      <w:bookmarkStart w:id="23" w:name="frontend"/>
      <w:r>
        <w:t xml:space="preserve">3. Frontend</w:t>
      </w:r>
      <w:bookmarkEnd w:id="23"/>
    </w:p>
    <w:p>
      <w:pPr>
        <w:pStyle w:val="FirstParagraph"/>
      </w:pPr>
      <w:r>
        <w:t xml:space="preserve">O frontend é a interface do usuário. Você pode acessá-lo de duas maneiras:</w:t>
      </w:r>
    </w:p>
    <w:p>
      <w:pPr>
        <w:numPr>
          <w:ilvl w:val="0"/>
          <w:numId w:val="1005"/>
        </w:numPr>
        <w:pStyle w:val="Compact"/>
      </w:pPr>
      <w:r>
        <w:t xml:space="preserve">Abra diretamente o arquivo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em seu navegador.</w:t>
      </w:r>
    </w:p>
    <w:p>
      <w:pPr>
        <w:numPr>
          <w:ilvl w:val="0"/>
          <w:numId w:val="1005"/>
        </w:numPr>
        <w:pStyle w:val="Compact"/>
      </w:pPr>
      <w:r>
        <w:t xml:space="preserve">Ou, para uma experiência mais completa, inicie um servidor local. Você pode usar Python ou npx http-server: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-m http.server 8000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http-server . -p 8000</w:t>
      </w:r>
    </w:p>
    <w:p>
      <w:pPr>
        <w:pStyle w:val="FirstParagraph"/>
      </w:pPr>
      <w:r>
        <w:t xml:space="preserve">O frontend estará disponível em:</w:t>
      </w:r>
      <w:r>
        <w:t xml:space="preserve"> </w:t>
      </w:r>
      <w:r>
        <w:rPr>
          <w:rStyle w:val="VerbatimChar"/>
        </w:rPr>
        <w:t xml:space="preserve">http://localhost:8000</w:t>
      </w:r>
      <w:r>
        <w:t xml:space="preserve">.</w:t>
      </w:r>
    </w:p>
    <w:p>
      <w:pPr>
        <w:pStyle w:val="Heading2"/>
      </w:pPr>
      <w:bookmarkStart w:id="24" w:name="fluxo-básico-de-uso"/>
      <w:r>
        <w:t xml:space="preserve">4. Fluxo Básico de Uso</w:t>
      </w:r>
      <w:bookmarkEnd w:id="24"/>
    </w:p>
    <w:p>
      <w:pPr>
        <w:pStyle w:val="FirstParagraph"/>
      </w:pPr>
      <w:r>
        <w:t xml:space="preserve">Com o sistema configurado, você pode começar a utilizá-lo seguindo este fluxo:</w:t>
      </w:r>
    </w:p>
    <w:p>
      <w:pPr>
        <w:numPr>
          <w:ilvl w:val="0"/>
          <w:numId w:val="1006"/>
        </w:numPr>
        <w:pStyle w:val="Compact"/>
      </w:pPr>
      <w:r>
        <w:t xml:space="preserve">Cadastre seus fornecedores e produtos no sistema.</w:t>
      </w:r>
    </w:p>
    <w:p>
      <w:pPr>
        <w:numPr>
          <w:ilvl w:val="0"/>
          <w:numId w:val="1006"/>
        </w:numPr>
        <w:pStyle w:val="Compact"/>
      </w:pPr>
      <w:r>
        <w:t xml:space="preserve">Crie pedidos de compra para reabastecer seu estoque (o estoque será atualizado automaticamente).</w:t>
      </w:r>
    </w:p>
    <w:p>
      <w:pPr>
        <w:numPr>
          <w:ilvl w:val="0"/>
          <w:numId w:val="1006"/>
        </w:numPr>
        <w:pStyle w:val="Compact"/>
      </w:pPr>
      <w:r>
        <w:t xml:space="preserve">Consulte seus pedidos e verifique o status do estoque a qualquer momento.</w:t>
      </w:r>
    </w:p>
    <w:p>
      <w:pPr>
        <w:pStyle w:val="Heading2"/>
      </w:pPr>
      <w:bookmarkStart w:id="25" w:name="observações-importantes"/>
      <w:r>
        <w:t xml:space="preserve">5. Observações Importantes</w:t>
      </w:r>
      <w:bookmarkEnd w:id="25"/>
    </w:p>
    <w:p>
      <w:pPr>
        <w:pStyle w:val="FirstParagraph"/>
      </w:pPr>
      <w:r>
        <w:t xml:space="preserve">Alguns pontos cruciais sobre o sistema:</w:t>
      </w:r>
    </w:p>
    <w:p>
      <w:pPr>
        <w:numPr>
          <w:ilvl w:val="0"/>
          <w:numId w:val="1007"/>
        </w:numPr>
        <w:pStyle w:val="Compact"/>
      </w:pPr>
      <w:r>
        <w:t xml:space="preserve">O sistema utiliza codificação UTF-8, garantindo o correto tratamento de acentos e caracteres especiais.</w:t>
      </w:r>
    </w:p>
    <w:p>
      <w:pPr>
        <w:numPr>
          <w:ilvl w:val="0"/>
          <w:numId w:val="1007"/>
        </w:numPr>
        <w:pStyle w:val="Compact"/>
      </w:pPr>
      <w:r>
        <w:t xml:space="preserve">Todos os filtros e buscas são processados diretamente pela API, otimizando o desempenho.</w:t>
      </w:r>
    </w:p>
    <w:p>
      <w:pPr>
        <w:numPr>
          <w:ilvl w:val="0"/>
          <w:numId w:val="1007"/>
        </w:numPr>
        <w:pStyle w:val="Compact"/>
      </w:pPr>
      <w:r>
        <w:t xml:space="preserve">A interface é responsiva, adaptando-se a diferentes tamanhos de tela, e possui um tema escuro moderno com botões intuitivos.</w:t>
      </w:r>
    </w:p>
    <w:p>
      <w:pPr>
        <w:pStyle w:val="Heading2"/>
      </w:pPr>
      <w:bookmarkStart w:id="26" w:name="solução-de-problemas-comuns"/>
      <w:r>
        <w:t xml:space="preserve">6. Solução de Problemas Comuns</w:t>
      </w:r>
      <w:bookmarkEnd w:id="26"/>
    </w:p>
    <w:p>
      <w:pPr>
        <w:pStyle w:val="FirstParagraph"/>
      </w:pPr>
      <w:r>
        <w:t xml:space="preserve">Caso encontre alguma dificuldade, consulte estas dicas rápidas: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Encoding errado</w:t>
      </w:r>
      <w:r>
        <w:t xml:space="preserve">: Se houver problemas com caracteres, recrie o banco de dados utilizando o script fornecido.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Backend não inicia</w:t>
      </w:r>
      <w:r>
        <w:t xml:space="preserve">: Verifique se todas as dependências foram instaladas corretamente e se a porta 3000 está livre.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Frontend não carrega dados</w:t>
      </w:r>
      <w:r>
        <w:t xml:space="preserve">: Certifique-se de que o backend esteja em execução antes de acessar o frontend.</w:t>
      </w:r>
    </w:p>
    <w:p>
      <w:pPr>
        <w:pStyle w:val="FirstParagraph"/>
      </w:pPr>
      <w:r>
        <w:t xml:space="preserve">Para informações mais detalhadas, consulte a documentação completa localizada no diretório</w:t>
      </w:r>
      <w:r>
        <w:t xml:space="preserve"> </w:t>
      </w:r>
      <w:r>
        <w:rPr>
          <w:rStyle w:val="VerbatimChar"/>
        </w:rPr>
        <w:t xml:space="preserve">/docs</w:t>
      </w:r>
      <w:r>
        <w:t xml:space="preserve">.</w:t>
      </w:r>
    </w:p>
    <w:p>
      <w:pPr>
        <w:pStyle w:val="Heading2"/>
      </w:pPr>
      <w:bookmarkStart w:id="27" w:name="funcionalidades-principais"/>
      <w:r>
        <w:t xml:space="preserve">📋 Funcionalidades Principais</w:t>
      </w:r>
      <w:bookmarkEnd w:id="27"/>
    </w:p>
    <w:p>
      <w:pPr>
        <w:pStyle w:val="FirstParagraph"/>
      </w:pPr>
      <w:r>
        <w:t xml:space="preserve">O sistema oferece as seguintes funcionalidades essenciais:</w:t>
      </w:r>
    </w:p>
    <w:p>
      <w:pPr>
        <w:pStyle w:val="Heading3"/>
      </w:pPr>
      <w:bookmarkStart w:id="28" w:name="gestão-de-fornecedores"/>
      <w:r>
        <w:t xml:space="preserve">Gestão de Fornecedores</w:t>
      </w:r>
      <w:bookmarkEnd w:id="28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Cadastrar</w:t>
      </w:r>
      <w:r>
        <w:t xml:space="preserve">: Adicione novos fornecedores com todas as informações necessárias.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Listar</w:t>
      </w:r>
      <w:r>
        <w:t xml:space="preserve">: Visualize todos os fornecedores em uma tabela organizada.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Filtrar</w:t>
      </w:r>
      <w:r>
        <w:t xml:space="preserve">: Pesquise fornecedores por estado utilizando um menu suspenso.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Editar</w:t>
      </w:r>
      <w:r>
        <w:t xml:space="preserve">: Modifique os dados de fornecedores existentes.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Excluir</w:t>
      </w:r>
      <w:r>
        <w:t xml:space="preserve">: Remova fornecedores (exclusão lógica, marcando como inativo).</w:t>
      </w:r>
    </w:p>
    <w:p>
      <w:pPr>
        <w:pStyle w:val="Heading3"/>
      </w:pPr>
      <w:bookmarkStart w:id="29" w:name="gestão-de-produtos"/>
      <w:r>
        <w:t xml:space="preserve">Gestão de Produtos</w:t>
      </w:r>
      <w:bookmarkEnd w:id="29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Cadastrar</w:t>
      </w:r>
      <w:r>
        <w:t xml:space="preserve">: Registre produtos com categoria, preço e controle de estoque.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Listar</w:t>
      </w:r>
      <w:r>
        <w:t xml:space="preserve">: Visualize produtos em uma tabela com filtros por categoria.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Editar</w:t>
      </w:r>
      <w:r>
        <w:t xml:space="preserve">: Atualize as informações dos produtos.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Excluir</w:t>
      </w:r>
      <w:r>
        <w:t xml:space="preserve">: Remova produtos (exclusão lógica).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Estoque</w:t>
      </w:r>
      <w:r>
        <w:t xml:space="preserve">: O estoque é atualizado automaticamente ao criar novos pedidos de compra.</w:t>
      </w:r>
    </w:p>
    <w:p>
      <w:pPr>
        <w:pStyle w:val="Heading3"/>
      </w:pPr>
      <w:bookmarkStart w:id="30" w:name="gestão-de-pedidos"/>
      <w:r>
        <w:t xml:space="preserve">Gestão de Pedidos</w:t>
      </w:r>
      <w:bookmarkEnd w:id="30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Criar</w:t>
      </w:r>
      <w:r>
        <w:t xml:space="preserve">: Elabore pedidos de compra com múltiplos itens.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Listar</w:t>
      </w:r>
      <w:r>
        <w:t xml:space="preserve">: Visualize todos os pedidos realizados.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Detalhes</w:t>
      </w:r>
      <w:r>
        <w:t xml:space="preserve">: Acesse informações detalhadas de cada pedido, incluindo os itens.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Consultar</w:t>
      </w:r>
      <w:r>
        <w:t xml:space="preserve">: Filtre pedidos por fornecedor e período específico.</w:t>
      </w:r>
    </w:p>
    <w:p>
      <w:pPr>
        <w:pStyle w:val="Heading2"/>
      </w:pPr>
      <w:bookmarkStart w:id="31" w:name="estrutura-do-projeto"/>
      <w:r>
        <w:t xml:space="preserve">🔧 Estrutura do Projeto</w:t>
      </w:r>
      <w:bookmarkEnd w:id="31"/>
    </w:p>
    <w:p>
      <w:pPr>
        <w:pStyle w:val="FirstParagraph"/>
      </w:pPr>
      <w:r>
        <w:t xml:space="preserve">Para uma melhor compreensão da organização do projeto, observe a estrutura de diretórios:</w:t>
      </w:r>
    </w:p>
    <w:p>
      <w:pPr>
        <w:pStyle w:val="SourceCode"/>
      </w:pPr>
      <w:r>
        <w:rPr>
          <w:rStyle w:val="VerbatimChar"/>
        </w:rPr>
        <w:t xml:space="preserve">projeto_reorganizado/</w:t>
      </w:r>
      <w:r>
        <w:br/>
      </w:r>
      <w:r>
        <w:rPr>
          <w:rStyle w:val="VerbatimChar"/>
        </w:rPr>
        <w:t xml:space="preserve">├── backend/                 # Contém a API Node.js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controllers/     # Lógica de controle</w:t>
      </w:r>
      <w:r>
        <w:br/>
      </w:r>
      <w:r>
        <w:rPr>
          <w:rStyle w:val="VerbatimChar"/>
        </w:rPr>
        <w:t xml:space="preserve">│   │   ├── models/         # Modelos de dados do banco</w:t>
      </w:r>
      <w:r>
        <w:br/>
      </w:r>
      <w:r>
        <w:rPr>
          <w:rStyle w:val="VerbatimChar"/>
        </w:rPr>
        <w:t xml:space="preserve">│   │   ├── routes/         # Definição das rotas da API</w:t>
      </w:r>
      <w:r>
        <w:br/>
      </w:r>
      <w:r>
        <w:rPr>
          <w:rStyle w:val="VerbatimChar"/>
        </w:rPr>
        <w:t xml:space="preserve">│   │   └── config/         # Arquivos de configuração</w:t>
      </w:r>
      <w:r>
        <w:br/>
      </w:r>
      <w:r>
        <w:rPr>
          <w:rStyle w:val="VerbatimChar"/>
        </w:rPr>
        <w:t xml:space="preserve">│   └── package.json</w:t>
      </w:r>
      <w:r>
        <w:br/>
      </w:r>
      <w:r>
        <w:rPr>
          <w:rStyle w:val="VerbatimChar"/>
        </w:rPr>
        <w:t xml:space="preserve">├── database/               # Scripts SQL para o banco de dados</w:t>
      </w:r>
      <w:r>
        <w:br/>
      </w:r>
      <w:r>
        <w:rPr>
          <w:rStyle w:val="VerbatimChar"/>
        </w:rPr>
        <w:t xml:space="preserve">│   └── create_database.sql # Script completo de criação do banco</w:t>
      </w:r>
      <w:r>
        <w:br/>
      </w:r>
      <w:r>
        <w:rPr>
          <w:rStyle w:val="VerbatimChar"/>
        </w:rPr>
        <w:t xml:space="preserve">├── pages/                  # Páginas HTML do frontend</w:t>
      </w:r>
      <w:r>
        <w:br/>
      </w:r>
      <w:r>
        <w:rPr>
          <w:rStyle w:val="VerbatimChar"/>
        </w:rPr>
        <w:t xml:space="preserve">├── js/                     # Arquivos JavaScript do frontend</w:t>
      </w:r>
      <w:r>
        <w:br/>
      </w:r>
      <w:r>
        <w:rPr>
          <w:rStyle w:val="VerbatimChar"/>
        </w:rPr>
        <w:t xml:space="preserve">├── css/                    # Arquivos de estilo CSS</w:t>
      </w:r>
      <w:r>
        <w:br/>
      </w:r>
      <w:r>
        <w:rPr>
          <w:rStyle w:val="VerbatimChar"/>
        </w:rPr>
        <w:t xml:space="preserve">└── index.html             # Página principal do sistema</w:t>
      </w:r>
    </w:p>
    <w:p>
      <w:pPr>
        <w:pStyle w:val="Heading2"/>
      </w:pPr>
      <w:bookmarkStart w:id="32" w:name="endpoints-da-api"/>
      <w:r>
        <w:t xml:space="preserve">🌐 Endpoints da API</w:t>
      </w:r>
      <w:bookmarkEnd w:id="32"/>
    </w:p>
    <w:p>
      <w:pPr>
        <w:pStyle w:val="FirstParagraph"/>
      </w:pPr>
      <w:r>
        <w:t xml:space="preserve">A API expõe os seguintes endpoints para interação com o sistema:</w:t>
      </w:r>
    </w:p>
    <w:p>
      <w:pPr>
        <w:pStyle w:val="Heading3"/>
      </w:pPr>
      <w:bookmarkStart w:id="33" w:name="fornecedores"/>
      <w:r>
        <w:t xml:space="preserve">Fornecedores</w:t>
      </w:r>
      <w:bookmarkEnd w:id="33"/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GET /api/fornecedores</w:t>
      </w:r>
      <w:r>
        <w:t xml:space="preserve">: Lista todos os fornecedores.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GET /api/fornecedores/:id</w:t>
      </w:r>
      <w:r>
        <w:t xml:space="preserve">: Busca um fornecedor específico por ID.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POST /api/fornecedores</w:t>
      </w:r>
      <w:r>
        <w:t xml:space="preserve">: Cria um novo fornecedor.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PUT /api/fornecedores/:id</w:t>
      </w:r>
      <w:r>
        <w:t xml:space="preserve">: Atualiza os dados de um fornecedor existente.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DELETE /api/fornecedores/:id</w:t>
      </w:r>
      <w:r>
        <w:t xml:space="preserve">: Exclui um fornecedor (exclusão lógica).</w:t>
      </w:r>
    </w:p>
    <w:p>
      <w:pPr>
        <w:pStyle w:val="Heading3"/>
      </w:pPr>
      <w:bookmarkStart w:id="34" w:name="produtos"/>
      <w:r>
        <w:t xml:space="preserve">Produtos</w:t>
      </w:r>
      <w:bookmarkEnd w:id="34"/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GET /api/produtos</w:t>
      </w:r>
      <w:r>
        <w:t xml:space="preserve">: Lista todos os produtos.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GET /api/produtos/:id</w:t>
      </w:r>
      <w:r>
        <w:t xml:space="preserve">: Busca um produto específico por ID.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POST /api/produtos</w:t>
      </w:r>
      <w:r>
        <w:t xml:space="preserve">: Cria um novo produto.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PUT /api/produtos/:id</w:t>
      </w:r>
      <w:r>
        <w:t xml:space="preserve">: Atualiza os dados de um produto existente.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DELETE /api/produtos/:id</w:t>
      </w:r>
      <w:r>
        <w:t xml:space="preserve">: Exclui um produto (exclusão lógica).</w:t>
      </w:r>
    </w:p>
    <w:p>
      <w:pPr>
        <w:pStyle w:val="Heading3"/>
      </w:pPr>
      <w:bookmarkStart w:id="35" w:name="categorias"/>
      <w:r>
        <w:t xml:space="preserve">Categorias</w:t>
      </w:r>
      <w:bookmarkEnd w:id="35"/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GET /api/categorias</w:t>
      </w:r>
      <w:r>
        <w:t xml:space="preserve">: Lista todas as categorias de produtos.</w:t>
      </w:r>
    </w:p>
    <w:p>
      <w:pPr>
        <w:pStyle w:val="Heading3"/>
      </w:pPr>
      <w:bookmarkStart w:id="36" w:name="pedidos"/>
      <w:r>
        <w:t xml:space="preserve">Pedidos</w:t>
      </w:r>
      <w:bookmarkEnd w:id="36"/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GET /api/pedidos</w:t>
      </w:r>
      <w:r>
        <w:t xml:space="preserve">: Lista todos os pedidos.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GET /api/pedidos/:id</w:t>
      </w:r>
      <w:r>
        <w:t xml:space="preserve">: Busca um pedido específico por ID.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POST /api/pedidos</w:t>
      </w:r>
      <w:r>
        <w:t xml:space="preserve">: Cria um novo pedido.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DELETE /api/pedidos/:id</w:t>
      </w:r>
      <w:r>
        <w:t xml:space="preserve">: Exclui um pedido.</w:t>
      </w:r>
    </w:p>
    <w:p>
      <w:pPr>
        <w:pStyle w:val="Heading2"/>
      </w:pPr>
      <w:bookmarkStart w:id="37" w:name="banco-de-dados"/>
      <w:r>
        <w:t xml:space="preserve">🗄️ Banco de Dados</w:t>
      </w:r>
      <w:bookmarkEnd w:id="37"/>
    </w:p>
    <w:p>
      <w:pPr>
        <w:pStyle w:val="FirstParagraph"/>
      </w:pPr>
      <w:r>
        <w:t xml:space="preserve">Detalhes sobre a estrutura do banco de dados:</w:t>
      </w:r>
    </w:p>
    <w:p>
      <w:pPr>
        <w:pStyle w:val="Heading3"/>
      </w:pPr>
      <w:bookmarkStart w:id="38" w:name="tabelas-principais"/>
      <w:r>
        <w:t xml:space="preserve">Tabelas Principais</w:t>
      </w:r>
      <w:bookmarkEnd w:id="38"/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fornecedores</w:t>
      </w:r>
      <w:r>
        <w:t xml:space="preserve">: Armazena os dados dos fornecedores.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categorias</w:t>
      </w:r>
      <w:r>
        <w:t xml:space="preserve">: Contém as categorias de produtos.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produtos</w:t>
      </w:r>
      <w:r>
        <w:t xml:space="preserve">: Guarda o cadastro de todos os produtos.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pedidos</w:t>
      </w:r>
      <w:r>
        <w:t xml:space="preserve">: Armazena o cabeçalho dos pedidos de compra.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itens_pedido</w:t>
      </w:r>
      <w:r>
        <w:t xml:space="preserve">: Detalha os itens de cada pedido.</w:t>
      </w:r>
    </w:p>
    <w:p>
      <w:pPr>
        <w:pStyle w:val="Heading3"/>
      </w:pPr>
      <w:bookmarkStart w:id="39" w:name="configuração"/>
      <w:r>
        <w:t xml:space="preserve">Configuração</w:t>
      </w:r>
      <w:bookmarkEnd w:id="39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Charset</w:t>
      </w:r>
      <w:r>
        <w:t xml:space="preserve">:</w:t>
      </w:r>
      <w:r>
        <w:t xml:space="preserve"> </w:t>
      </w:r>
      <w:r>
        <w:rPr>
          <w:rStyle w:val="VerbatimChar"/>
        </w:rPr>
        <w:t xml:space="preserve">utf8mb4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Collation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utf8mb4_unicode_ci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Engine</w:t>
      </w:r>
      <w:r>
        <w:t xml:space="preserve">: InnoDB</w:t>
      </w:r>
    </w:p>
    <w:p>
      <w:pPr>
        <w:pStyle w:val="Heading2"/>
      </w:pPr>
      <w:bookmarkStart w:id="40" w:name="funcionalidades-especiais"/>
      <w:r>
        <w:t xml:space="preserve">🔍 Funcionalidades Especiais</w:t>
      </w:r>
      <w:bookmarkEnd w:id="40"/>
    </w:p>
    <w:p>
      <w:pPr>
        <w:pStyle w:val="FirstParagraph"/>
      </w:pPr>
      <w:r>
        <w:t xml:space="preserve">O sistema inclui recursos avançados para otimizar a gestão:</w:t>
      </w:r>
    </w:p>
    <w:p>
      <w:pPr>
        <w:pStyle w:val="Heading3"/>
      </w:pPr>
      <w:bookmarkStart w:id="41" w:name="filtros-dinâmicos"/>
      <w:r>
        <w:t xml:space="preserve">Filtros Dinâmicos</w:t>
      </w:r>
      <w:bookmarkEnd w:id="41"/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Fornecedores</w:t>
      </w:r>
      <w:r>
        <w:t xml:space="preserve">: Filtragem por estado via API.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Produtos</w:t>
      </w:r>
      <w:r>
        <w:t xml:space="preserve">: Filtragem por categoria via API.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Pedidos</w:t>
      </w:r>
      <w:r>
        <w:t xml:space="preserve">: Filtragem por fornecedor e período.</w:t>
      </w:r>
    </w:p>
    <w:p>
      <w:pPr>
        <w:pStyle w:val="Heading3"/>
      </w:pPr>
      <w:bookmarkStart w:id="42" w:name="validações"/>
      <w:r>
        <w:t xml:space="preserve">Validações</w:t>
      </w:r>
      <w:bookmarkEnd w:id="42"/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CNPJ único</w:t>
      </w:r>
      <w:r>
        <w:t xml:space="preserve">: Garante que cada fornecedor tenha um CNPJ exclusivo.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Código único</w:t>
      </w:r>
      <w:r>
        <w:t xml:space="preserve">: Assegura que cada produto tenha um código exclusivo.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Estoque mínimo</w:t>
      </w:r>
      <w:r>
        <w:t xml:space="preserve">: Permite configurar um nível mínimo de estoque para produtos.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Preços</w:t>
      </w:r>
      <w:r>
        <w:t xml:space="preserve">: Formatação de preços com duas casas decimais.</w:t>
      </w:r>
    </w:p>
    <w:p>
      <w:pPr>
        <w:pStyle w:val="Heading3"/>
      </w:pPr>
      <w:bookmarkStart w:id="43" w:name="relatórios"/>
      <w:r>
        <w:t xml:space="preserve">Relatórios</w:t>
      </w:r>
      <w:bookmarkEnd w:id="43"/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View</w:t>
      </w:r>
      <w:r>
        <w:rPr>
          <w:b/>
        </w:rPr>
        <w:t xml:space="preserve"> </w:t>
      </w:r>
      <w:r>
        <w:rPr>
          <w:rStyle w:val="VerbatimChar"/>
          <w:b/>
        </w:rPr>
        <w:t xml:space="preserve">vw_pedidos_detalhes</w:t>
      </w:r>
      <w:r>
        <w:t xml:space="preserve">: Uma view otimizada para consultas complexas e geração de relatórios.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Dados agregados</w:t>
      </w:r>
      <w:r>
        <w:t xml:space="preserve">: Fornece dados consolidados de pedidos e itens para análise.</w:t>
      </w:r>
    </w:p>
    <w:p>
      <w:pPr>
        <w:pStyle w:val="Heading2"/>
      </w:pPr>
      <w:bookmarkStart w:id="44" w:name="manutenção"/>
      <w:r>
        <w:t xml:space="preserve">🛠️ Manutenção</w:t>
      </w:r>
      <w:bookmarkEnd w:id="44"/>
    </w:p>
    <w:p>
      <w:pPr>
        <w:pStyle w:val="FirstParagraph"/>
      </w:pPr>
      <w:r>
        <w:t xml:space="preserve">Orientações para a manutenção do sistema:</w:t>
      </w:r>
    </w:p>
    <w:p>
      <w:pPr>
        <w:pStyle w:val="Heading3"/>
      </w:pPr>
      <w:bookmarkStart w:id="45" w:name="reiniciar-backend"/>
      <w:r>
        <w:t xml:space="preserve">Reiniciar Backend</w:t>
      </w:r>
      <w:bookmarkEnd w:id="45"/>
    </w:p>
    <w:p>
      <w:pPr>
        <w:pStyle w:val="FirstParagraph"/>
      </w:pPr>
      <w:r>
        <w:t xml:space="preserve">Para reiniciar o backend, siga estes comandos: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Heading3"/>
      </w:pPr>
      <w:bookmarkStart w:id="46" w:name="limpar-cache-do-navegador"/>
      <w:r>
        <w:t xml:space="preserve">Limpar Cache do Navegador</w:t>
      </w:r>
      <w:bookmarkEnd w:id="46"/>
    </w:p>
    <w:p>
      <w:pPr>
        <w:pStyle w:val="FirstParagraph"/>
      </w:pPr>
      <w:r>
        <w:t xml:space="preserve">Se o frontend não estiver atualizando, tente limpar o cache do navegador (Ctrl+F5).</w:t>
      </w:r>
    </w:p>
    <w:p>
      <w:pPr>
        <w:pStyle w:val="Heading3"/>
      </w:pPr>
      <w:bookmarkStart w:id="47" w:name="verificar-logs"/>
      <w:r>
        <w:t xml:space="preserve">Verificar Logs</w:t>
      </w:r>
      <w:bookmarkEnd w:id="47"/>
    </w:p>
    <w:p>
      <w:pPr>
        <w:pStyle w:val="FirstParagraph"/>
      </w:pPr>
      <w:r>
        <w:t xml:space="preserve">Monitore o sistema através dos logs: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Console do navegador</w:t>
      </w:r>
      <w:r>
        <w:t xml:space="preserve">: Acesse via F12 para verificar erros no frontend.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Terminal do backend</w:t>
      </w:r>
      <w:r>
        <w:t xml:space="preserve">: Observe o terminal onde o backend está em execução para logs da API.</w:t>
      </w:r>
    </w:p>
    <w:p>
      <w:pPr>
        <w:pStyle w:val="Heading2"/>
      </w:pPr>
      <w:bookmarkStart w:id="48" w:name="notas-importantes"/>
      <w:r>
        <w:t xml:space="preserve">📝 Notas Importantes</w:t>
      </w:r>
      <w:bookmarkEnd w:id="48"/>
    </w:p>
    <w:p>
      <w:pPr>
        <w:pStyle w:val="FirstParagraph"/>
      </w:pPr>
      <w:r>
        <w:t xml:space="preserve">Considerações adicionais sobre o desenvolvimento e comportamento do sistema:</w:t>
      </w:r>
    </w:p>
    <w:p>
      <w:pPr>
        <w:pStyle w:val="Heading3"/>
      </w:pPr>
      <w:bookmarkStart w:id="49" w:name="encoding"/>
      <w:r>
        <w:t xml:space="preserve">Encoding</w:t>
      </w:r>
      <w:bookmarkEnd w:id="49"/>
    </w:p>
    <w:p>
      <w:pPr>
        <w:numPr>
          <w:ilvl w:val="0"/>
          <w:numId w:val="1022"/>
        </w:numPr>
        <w:pStyle w:val="Compact"/>
      </w:pPr>
      <w:r>
        <w:t xml:space="preserve">O sistema é configurado para trabalhar com UTF-8, garantindo compatibilidade.</w:t>
      </w:r>
    </w:p>
    <w:p>
      <w:pPr>
        <w:numPr>
          <w:ilvl w:val="0"/>
          <w:numId w:val="1022"/>
        </w:numPr>
        <w:pStyle w:val="Compact"/>
      </w:pPr>
      <w:r>
        <w:t xml:space="preserve">Suporte completo a caracteres especiais, como acentos e cedilha.</w:t>
      </w:r>
    </w:p>
    <w:p>
      <w:pPr>
        <w:numPr>
          <w:ilvl w:val="0"/>
          <w:numId w:val="1022"/>
        </w:numPr>
        <w:pStyle w:val="Compact"/>
      </w:pPr>
      <w:r>
        <w:t xml:space="preserve">Os dados no banco já foram corrigidos para este padrão.</w:t>
      </w:r>
    </w:p>
    <w:p>
      <w:pPr>
        <w:pStyle w:val="Heading3"/>
      </w:pPr>
      <w:bookmarkStart w:id="50" w:name="performance"/>
      <w:r>
        <w:t xml:space="preserve">Performance</w:t>
      </w:r>
      <w:bookmarkEnd w:id="50"/>
    </w:p>
    <w:p>
      <w:pPr>
        <w:numPr>
          <w:ilvl w:val="0"/>
          <w:numId w:val="1023"/>
        </w:numPr>
        <w:pStyle w:val="Compact"/>
      </w:pPr>
      <w:r>
        <w:t xml:space="preserve">Índices foram criados nas tabelas para otimizar consultas frequentes.</w:t>
      </w:r>
    </w:p>
    <w:p>
      <w:pPr>
        <w:numPr>
          <w:ilvl w:val="0"/>
          <w:numId w:val="1023"/>
        </w:numPr>
        <w:pStyle w:val="Compact"/>
      </w:pPr>
      <w:r>
        <w:t xml:space="preserve">A view de relatórios foi otimizada para garantir rapidez na recuperação de dados.</w:t>
      </w:r>
    </w:p>
    <w:p>
      <w:pPr>
        <w:numPr>
          <w:ilvl w:val="0"/>
          <w:numId w:val="1023"/>
        </w:numPr>
        <w:pStyle w:val="Compact"/>
      </w:pPr>
      <w:r>
        <w:t xml:space="preserve">Os filtros são processados via API, evitando sobrecarga no lado do cliente.</w:t>
      </w:r>
    </w:p>
    <w:p>
      <w:pPr>
        <w:pStyle w:val="Heading3"/>
      </w:pPr>
      <w:bookmarkStart w:id="51" w:name="segurança"/>
      <w:r>
        <w:t xml:space="preserve">Segurança</w:t>
      </w:r>
      <w:bookmarkEnd w:id="51"/>
    </w:p>
    <w:p>
      <w:pPr>
        <w:numPr>
          <w:ilvl w:val="0"/>
          <w:numId w:val="1024"/>
        </w:numPr>
        <w:pStyle w:val="Compact"/>
      </w:pPr>
      <w:r>
        <w:t xml:space="preserve">Validação de dados implementada tanto no frontend quanto no backend.</w:t>
      </w:r>
    </w:p>
    <w:p>
      <w:pPr>
        <w:numPr>
          <w:ilvl w:val="0"/>
          <w:numId w:val="1024"/>
        </w:numPr>
        <w:pStyle w:val="Compact"/>
      </w:pPr>
      <w:r>
        <w:t xml:space="preserve">Sanitização de inputs para prevenir ataques de injeção.</w:t>
      </w:r>
    </w:p>
    <w:p>
      <w:pPr>
        <w:numPr>
          <w:ilvl w:val="0"/>
          <w:numId w:val="1024"/>
        </w:numPr>
        <w:pStyle w:val="Compact"/>
      </w:pPr>
      <w:r>
        <w:t xml:space="preserve">Uso de prepared statements no banco de dados para maior segurança.</w:t>
      </w:r>
    </w:p>
    <w:p>
      <w:pPr>
        <w:pStyle w:val="Heading2"/>
      </w:pPr>
      <w:bookmarkStart w:id="52" w:name="solução-de-problemas"/>
      <w:r>
        <w:t xml:space="preserve">🆘 Solução de Problemas</w:t>
      </w:r>
      <w:bookmarkEnd w:id="52"/>
    </w:p>
    <w:p>
      <w:pPr>
        <w:pStyle w:val="FirstParagraph"/>
      </w:pPr>
      <w:r>
        <w:t xml:space="preserve">Um guia detalhado para resolver problemas comuns:</w:t>
      </w:r>
    </w:p>
    <w:p>
      <w:pPr>
        <w:pStyle w:val="Heading3"/>
      </w:pPr>
      <w:bookmarkStart w:id="53" w:name="erro-de-conexão-com-o-banco-de-dados"/>
      <w:r>
        <w:t xml:space="preserve">Erro de Conexão com o Banco de Dados</w:t>
      </w:r>
      <w:bookmarkEnd w:id="53"/>
    </w:p>
    <w:p>
      <w:pPr>
        <w:numPr>
          <w:ilvl w:val="0"/>
          <w:numId w:val="1025"/>
        </w:numPr>
        <w:pStyle w:val="Compact"/>
      </w:pPr>
      <w:r>
        <w:t xml:space="preserve">Verifique se o serviço MySQL está em execução.</w:t>
      </w:r>
    </w:p>
    <w:p>
      <w:pPr>
        <w:numPr>
          <w:ilvl w:val="0"/>
          <w:numId w:val="1025"/>
        </w:numPr>
        <w:pStyle w:val="Compact"/>
      </w:pPr>
      <w:r>
        <w:t xml:space="preserve">Confirme as credenciais de acesso no arquivo</w:t>
      </w:r>
      <w:r>
        <w:t xml:space="preserve"> </w:t>
      </w:r>
      <w:r>
        <w:rPr>
          <w:rStyle w:val="VerbatimChar"/>
        </w:rPr>
        <w:t xml:space="preserve">backend/src/config/database.js</w:t>
      </w:r>
      <w:r>
        <w:t xml:space="preserve">.</w:t>
      </w:r>
    </w:p>
    <w:p>
      <w:pPr>
        <w:numPr>
          <w:ilvl w:val="0"/>
          <w:numId w:val="1025"/>
        </w:numPr>
        <w:pStyle w:val="Compact"/>
      </w:pPr>
      <w:r>
        <w:t xml:space="preserve">Teste a conexão diretamente pelo terminal:</w:t>
      </w:r>
      <w:r>
        <w:t xml:space="preserve"> </w:t>
      </w:r>
      <w:r>
        <w:rPr>
          <w:rStyle w:val="VerbatimChar"/>
        </w:rPr>
        <w:t xml:space="preserve">mysql -u root -p</w:t>
      </w:r>
      <w:r>
        <w:t xml:space="preserve">.</w:t>
      </w:r>
    </w:p>
    <w:p>
      <w:pPr>
        <w:pStyle w:val="Heading3"/>
      </w:pPr>
      <w:bookmarkStart w:id="54" w:name="problemas-com-caracteres-especiais"/>
      <w:r>
        <w:t xml:space="preserve">Problemas com Caracteres Especiais</w:t>
      </w:r>
      <w:bookmarkEnd w:id="54"/>
    </w:p>
    <w:p>
      <w:pPr>
        <w:numPr>
          <w:ilvl w:val="0"/>
          <w:numId w:val="1026"/>
        </w:numPr>
        <w:pStyle w:val="Compact"/>
      </w:pPr>
      <w:r>
        <w:t xml:space="preserve">Verifique o charset do banco de dados:</w:t>
      </w:r>
      <w:r>
        <w:t xml:space="preserve"> </w:t>
      </w:r>
      <w:r>
        <w:rPr>
          <w:rStyle w:val="VerbatimChar"/>
        </w:rPr>
        <w:t xml:space="preserve">SHOW CREATE DATABASE comercial_alfa;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Confirme a collation das tabelas para</w:t>
      </w:r>
      <w:r>
        <w:t xml:space="preserve"> </w:t>
      </w:r>
      <w:r>
        <w:rPr>
          <w:rStyle w:val="VerbatimChar"/>
        </w:rPr>
        <w:t xml:space="preserve">utf8mb4_unicode_ci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Reinicie o backend após realizar quaisquer correções.</w:t>
      </w:r>
    </w:p>
    <w:p>
      <w:pPr>
        <w:pStyle w:val="Heading3"/>
      </w:pPr>
      <w:bookmarkStart w:id="55" w:name="frontend-não-carrega"/>
      <w:r>
        <w:t xml:space="preserve">Frontend Não Carrega</w:t>
      </w:r>
      <w:bookmarkEnd w:id="55"/>
    </w:p>
    <w:p>
      <w:pPr>
        <w:numPr>
          <w:ilvl w:val="0"/>
          <w:numId w:val="1027"/>
        </w:numPr>
        <w:pStyle w:val="Compact"/>
      </w:pPr>
      <w:r>
        <w:t xml:space="preserve">Assegure-se de que o backend esteja rodando na porta 3000.</w:t>
      </w:r>
    </w:p>
    <w:p>
      <w:pPr>
        <w:numPr>
          <w:ilvl w:val="0"/>
          <w:numId w:val="1027"/>
        </w:numPr>
        <w:pStyle w:val="Compact"/>
      </w:pPr>
      <w:r>
        <w:t xml:space="preserve">Abra o console do navegador (F12) para identificar erros de JavaScript ou rede.</w:t>
      </w:r>
    </w:p>
    <w:p>
      <w:pPr>
        <w:numPr>
          <w:ilvl w:val="0"/>
          <w:numId w:val="1027"/>
        </w:numPr>
        <w:pStyle w:val="Compact"/>
      </w:pPr>
      <w:r>
        <w:t xml:space="preserve">Verifique se há erros de CORS ou problemas de conexão com a API.</w:t>
      </w:r>
    </w:p>
    <w:p>
      <w:pPr>
        <w:pStyle w:val="Heading2"/>
      </w:pPr>
      <w:bookmarkStart w:id="56" w:name="suporte"/>
      <w:r>
        <w:t xml:space="preserve">📞 Suporte</w:t>
      </w:r>
      <w:bookmarkEnd w:id="56"/>
    </w:p>
    <w:p>
      <w:pPr>
        <w:pStyle w:val="FirstParagraph"/>
      </w:pPr>
      <w:r>
        <w:t xml:space="preserve">Para assistência adicional:</w:t>
      </w:r>
    </w:p>
    <w:p>
      <w:pPr>
        <w:numPr>
          <w:ilvl w:val="0"/>
          <w:numId w:val="1028"/>
        </w:numPr>
        <w:pStyle w:val="Compact"/>
      </w:pPr>
      <w:r>
        <w:t xml:space="preserve">Consulte os logs do console para mensagens de erro.</w:t>
      </w:r>
    </w:p>
    <w:p>
      <w:pPr>
        <w:numPr>
          <w:ilvl w:val="0"/>
          <w:numId w:val="1028"/>
        </w:numPr>
        <w:pStyle w:val="Compact"/>
      </w:pPr>
      <w:r>
        <w:t xml:space="preserve">Acesse a documentação completa no diretório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Revise a estrutura do projeto em</w:t>
      </w:r>
      <w:r>
        <w:t xml:space="preserve"> </w:t>
      </w:r>
      <w:r>
        <w:rPr>
          <w:rStyle w:val="VerbatimChar"/>
        </w:rPr>
        <w:t xml:space="preserve">ESTRUTURA.md</w:t>
      </w:r>
      <w:r>
        <w:t xml:space="preserve"> </w:t>
      </w:r>
      <w:r>
        <w:t xml:space="preserve">para entender a organização dos arquivos.</w:t>
      </w:r>
    </w:p>
    <w:p>
      <w:pPr>
        <w:pStyle w:val="FirstParagraph"/>
      </w:pPr>
      <w:r>
        <w:t xml:space="preserve">Esperamos que este guia rápido seja útil para você! Em caso de dúvidas, não hesite em consultar a documentação completa.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2025-06-26T00:05:32Z</dcterms:created>
  <dcterms:modified xsi:type="dcterms:W3CDTF">2025-06-26T00:05:32Z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