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validação-do-sistema-comercial-alfa"/>
      <w:r>
        <w:t xml:space="preserve">Validação do Sistema Comercial Alfa</w:t>
      </w:r>
      <w:bookmarkEnd w:id="20"/>
    </w:p>
    <w:p>
      <w:pPr>
        <w:pStyle w:val="FirstParagraph"/>
      </w:pPr>
      <w:r>
        <w:t xml:space="preserve">Este documento detalha os pontos de validação e testes realizados no Sistema Comercial Alfa, garantindo que todas as funcionalidades operem conforme o esperado.</w:t>
      </w:r>
    </w:p>
    <w:p>
      <w:pPr>
        <w:pStyle w:val="Heading2"/>
      </w:pPr>
      <w:bookmarkStart w:id="21" w:name="cadastro-e-edição"/>
      <w:r>
        <w:t xml:space="preserve">1. Cadastro e Edição</w:t>
      </w:r>
      <w:bookmarkEnd w:id="21"/>
    </w:p>
    <w:p>
      <w:pPr>
        <w:pStyle w:val="FirstParagraph"/>
      </w:pPr>
      <w:r>
        <w:t xml:space="preserve">Os seguintes aspectos relacionados ao cadastro e edição foram validados:</w:t>
      </w:r>
    </w:p>
    <w:p>
      <w:pPr>
        <w:numPr>
          <w:ilvl w:val="0"/>
          <w:numId w:val="1001"/>
        </w:numPr>
        <w:pStyle w:val="Compact"/>
      </w:pPr>
      <w:r>
        <w:t xml:space="preserve">☒</w:t>
      </w:r>
      <w:r>
        <w:t xml:space="preserve"> </w:t>
      </w:r>
      <w:r>
        <w:rPr>
          <w:b/>
        </w:rPr>
        <w:t xml:space="preserve">Cadastro de Fornecedores</w:t>
      </w:r>
      <w:r>
        <w:t xml:space="preserve">: Confirmação de que o cadastro de fornecedores funciona corretamente, incluindo a validação de CNPJ para garantir a unicidade e o formato adequado.</w:t>
      </w:r>
    </w:p>
    <w:p>
      <w:pPr>
        <w:numPr>
          <w:ilvl w:val="0"/>
          <w:numId w:val="1001"/>
        </w:numPr>
        <w:pStyle w:val="Compact"/>
      </w:pPr>
      <w:r>
        <w:t xml:space="preserve">☒</w:t>
      </w:r>
      <w:r>
        <w:t xml:space="preserve"> </w:t>
      </w:r>
      <w:r>
        <w:rPr>
          <w:b/>
        </w:rPr>
        <w:t xml:space="preserve">Cadastro de Produtos</w:t>
      </w:r>
      <w:r>
        <w:t xml:space="preserve">: Verificação do cadastro de produtos, assegurando que campos como categoria, preço e estoque sejam registrados de forma precisa.</w:t>
      </w:r>
    </w:p>
    <w:p>
      <w:pPr>
        <w:numPr>
          <w:ilvl w:val="0"/>
          <w:numId w:val="1001"/>
        </w:numPr>
        <w:pStyle w:val="Compact"/>
      </w:pPr>
      <w:r>
        <w:t xml:space="preserve">☒</w:t>
      </w:r>
      <w:r>
        <w:t xml:space="preserve"> </w:t>
      </w:r>
      <w:r>
        <w:rPr>
          <w:b/>
        </w:rPr>
        <w:t xml:space="preserve">Edição e Exclusão</w:t>
      </w:r>
      <w:r>
        <w:t xml:space="preserve">: Testes de edição e exclusão para fornecedores e produtos, confirmando que as operações são realizadas sem perda de dados ou inconsistências.</w:t>
      </w:r>
    </w:p>
    <w:p>
      <w:pPr>
        <w:pStyle w:val="Heading2"/>
      </w:pPr>
      <w:bookmarkStart w:id="22" w:name="pedidos"/>
      <w:r>
        <w:t xml:space="preserve">2. Pedidos</w:t>
      </w:r>
      <w:bookmarkEnd w:id="22"/>
    </w:p>
    <w:p>
      <w:pPr>
        <w:pStyle w:val="FirstParagraph"/>
      </w:pPr>
      <w:r>
        <w:t xml:space="preserve">A funcionalidade de pedidos foi rigorosamente testada:</w:t>
      </w:r>
    </w:p>
    <w:p>
      <w:pPr>
        <w:numPr>
          <w:ilvl w:val="0"/>
          <w:numId w:val="1002"/>
        </w:numPr>
        <w:pStyle w:val="Compact"/>
      </w:pPr>
      <w:r>
        <w:t xml:space="preserve">☒</w:t>
      </w:r>
      <w:r>
        <w:t xml:space="preserve"> </w:t>
      </w:r>
      <w:r>
        <w:rPr>
          <w:b/>
        </w:rPr>
        <w:t xml:space="preserve">Criação de Pedidos de Compra</w:t>
      </w:r>
      <w:r>
        <w:t xml:space="preserve">: Validação da criação de pedidos de compra, com a confirmação de que o estoque dos produtos é automaticamente aumentado ao registrar um novo pedido.</w:t>
      </w:r>
    </w:p>
    <w:p>
      <w:pPr>
        <w:numPr>
          <w:ilvl w:val="0"/>
          <w:numId w:val="1002"/>
        </w:numPr>
        <w:pStyle w:val="Compact"/>
      </w:pPr>
      <w:r>
        <w:t xml:space="preserve">☒</w:t>
      </w:r>
      <w:r>
        <w:t xml:space="preserve"> </w:t>
      </w:r>
      <w:r>
        <w:rPr>
          <w:b/>
        </w:rPr>
        <w:t xml:space="preserve">Seleção de Múltiplos Produtos</w:t>
      </w:r>
      <w:r>
        <w:t xml:space="preserve">: Verificação da capacidade de selecionar múltiplos produtos e suas respectivas quantidades em um único pedido.</w:t>
      </w:r>
    </w:p>
    <w:p>
      <w:pPr>
        <w:numPr>
          <w:ilvl w:val="0"/>
          <w:numId w:val="1002"/>
        </w:numPr>
        <w:pStyle w:val="Compact"/>
      </w:pPr>
      <w:r>
        <w:t xml:space="preserve">☒</w:t>
      </w:r>
      <w:r>
        <w:t xml:space="preserve"> </w:t>
      </w:r>
      <w:r>
        <w:rPr>
          <w:b/>
        </w:rPr>
        <w:t xml:space="preserve">Soma Correta das Quantidades</w:t>
      </w:r>
      <w:r>
        <w:t xml:space="preserve">: Confirmação de que a soma das quantidades nos pedidos é calculada e exibida corretamente, evitando erros de contabilidade.</w:t>
      </w:r>
    </w:p>
    <w:p>
      <w:pPr>
        <w:pStyle w:val="Heading2"/>
      </w:pPr>
      <w:bookmarkStart w:id="23" w:name="filtros-e-consultas"/>
      <w:r>
        <w:t xml:space="preserve">3. Filtros e Consultas</w:t>
      </w:r>
      <w:bookmarkEnd w:id="23"/>
    </w:p>
    <w:p>
      <w:pPr>
        <w:pStyle w:val="FirstParagraph"/>
      </w:pPr>
      <w:r>
        <w:t xml:space="preserve">Os recursos de filtragem e consulta foram validados para garantir a precisão e eficiência:</w:t>
      </w:r>
    </w:p>
    <w:p>
      <w:pPr>
        <w:numPr>
          <w:ilvl w:val="0"/>
          <w:numId w:val="1003"/>
        </w:numPr>
        <w:pStyle w:val="Compact"/>
      </w:pPr>
      <w:r>
        <w:t xml:space="preserve">☒</w:t>
      </w:r>
      <w:r>
        <w:t xml:space="preserve"> </w:t>
      </w:r>
      <w:r>
        <w:rPr>
          <w:b/>
        </w:rPr>
        <w:t xml:space="preserve">Filtro de Fornecedores por Estado</w:t>
      </w:r>
      <w:r>
        <w:t xml:space="preserve">: Teste do filtro de fornecedores por estado, confirmando que a busca via API retorna os resultados esperados.</w:t>
      </w:r>
    </w:p>
    <w:p>
      <w:pPr>
        <w:numPr>
          <w:ilvl w:val="0"/>
          <w:numId w:val="1003"/>
        </w:numPr>
        <w:pStyle w:val="Compact"/>
      </w:pPr>
      <w:r>
        <w:t xml:space="preserve">☒</w:t>
      </w:r>
      <w:r>
        <w:t xml:space="preserve"> </w:t>
      </w:r>
      <w:r>
        <w:rPr>
          <w:b/>
        </w:rPr>
        <w:t xml:space="preserve">Filtro de Produtos por Categoria</w:t>
      </w:r>
      <w:r>
        <w:t xml:space="preserve">: Verificação do filtro de produtos por categoria, assegurando que a API retorne os produtos corretos com base na categoria selecionada.</w:t>
      </w:r>
    </w:p>
    <w:p>
      <w:pPr>
        <w:numPr>
          <w:ilvl w:val="0"/>
          <w:numId w:val="1003"/>
        </w:numPr>
        <w:pStyle w:val="Compact"/>
      </w:pPr>
      <w:r>
        <w:t xml:space="preserve">☒</w:t>
      </w:r>
      <w:r>
        <w:t xml:space="preserve"> </w:t>
      </w:r>
      <w:r>
        <w:rPr>
          <w:b/>
        </w:rPr>
        <w:t xml:space="preserve">Consulta de Pedidos</w:t>
      </w:r>
      <w:r>
        <w:t xml:space="preserve">: Validação da consulta de pedidos por data, fornecedor e produto, garantindo que os resultados sejam precisos e abrangentes.</w:t>
      </w:r>
    </w:p>
    <w:p>
      <w:pPr>
        <w:numPr>
          <w:ilvl w:val="0"/>
          <w:numId w:val="1003"/>
        </w:numPr>
        <w:pStyle w:val="Compact"/>
      </w:pPr>
      <w:r>
        <w:t xml:space="preserve">☒</w:t>
      </w:r>
      <w:r>
        <w:t xml:space="preserve"> </w:t>
      </w:r>
      <w:r>
        <w:rPr>
          <w:b/>
        </w:rPr>
        <w:t xml:space="preserve">Exportação de Pedidos para CSV</w:t>
      </w:r>
      <w:r>
        <w:t xml:space="preserve">: Confirmação da funcionalidade de exportação de pedidos para o formato CSV, permitindo a integração com outras ferramentas de análise.</w:t>
      </w:r>
    </w:p>
    <w:p>
      <w:pPr>
        <w:pStyle w:val="Heading2"/>
      </w:pPr>
      <w:bookmarkStart w:id="24" w:name="interface-e-usabilidade"/>
      <w:r>
        <w:t xml:space="preserve">4. Interface e Usabilidade</w:t>
      </w:r>
      <w:bookmarkEnd w:id="24"/>
    </w:p>
    <w:p>
      <w:pPr>
        <w:pStyle w:val="FirstParagraph"/>
      </w:pPr>
      <w:r>
        <w:t xml:space="preserve">A interface do usuário e a usabilidade foram avaliadas com os seguintes resultados:</w:t>
      </w:r>
    </w:p>
    <w:p>
      <w:pPr>
        <w:numPr>
          <w:ilvl w:val="0"/>
          <w:numId w:val="1004"/>
        </w:numPr>
        <w:pStyle w:val="Compact"/>
      </w:pPr>
      <w:r>
        <w:t xml:space="preserve">☒</w:t>
      </w:r>
      <w:r>
        <w:t xml:space="preserve"> </w:t>
      </w:r>
      <w:r>
        <w:rPr>
          <w:b/>
        </w:rPr>
        <w:t xml:space="preserve">Interface Responsiva e Tema Escuro</w:t>
      </w:r>
      <w:r>
        <w:t xml:space="preserve">: A interface se adapta a diferentes tamanhos de tela e o tema escuro proporciona uma experiência visual agradável.</w:t>
      </w:r>
    </w:p>
    <w:p>
      <w:pPr>
        <w:numPr>
          <w:ilvl w:val="0"/>
          <w:numId w:val="1004"/>
        </w:numPr>
        <w:pStyle w:val="Compact"/>
      </w:pPr>
      <w:r>
        <w:t xml:space="preserve">☒</w:t>
      </w:r>
      <w:r>
        <w:t xml:space="preserve"> </w:t>
      </w:r>
      <w:r>
        <w:rPr>
          <w:b/>
        </w:rPr>
        <w:t xml:space="preserve">Botões Modernos e Animações</w:t>
      </w:r>
      <w:r>
        <w:t xml:space="preserve">: Os botões possuem um design moderno e as animações no menu contribuem para uma navegação fluida e intuitiva.</w:t>
      </w:r>
    </w:p>
    <w:p>
      <w:pPr>
        <w:numPr>
          <w:ilvl w:val="0"/>
          <w:numId w:val="1004"/>
        </w:numPr>
        <w:pStyle w:val="Compact"/>
      </w:pPr>
      <w:r>
        <w:t xml:space="preserve">☒</w:t>
      </w:r>
      <w:r>
        <w:t xml:space="preserve"> </w:t>
      </w:r>
      <w:r>
        <w:rPr>
          <w:b/>
        </w:rPr>
        <w:t xml:space="preserve">Destaque Visual para Estoque Baixo</w:t>
      </w:r>
      <w:r>
        <w:t xml:space="preserve">: Produtos com estoque baixo são visualmente destacados, facilitando a identificação e a tomada de decisão.</w:t>
      </w:r>
    </w:p>
    <w:p>
      <w:pPr>
        <w:numPr>
          <w:ilvl w:val="0"/>
          <w:numId w:val="1004"/>
        </w:numPr>
        <w:pStyle w:val="Compact"/>
      </w:pPr>
      <w:r>
        <w:t xml:space="preserve">☒</w:t>
      </w:r>
      <w:r>
        <w:t xml:space="preserve"> </w:t>
      </w:r>
      <w:r>
        <w:rPr>
          <w:b/>
        </w:rPr>
        <w:t xml:space="preserve">Centralização de Gráficos e Totais</w:t>
      </w:r>
      <w:r>
        <w:t xml:space="preserve">: Gráficos e totais são centralizados na interface, otimizando a visualização das informações mais importantes.</w:t>
      </w:r>
    </w:p>
    <w:p>
      <w:pPr>
        <w:pStyle w:val="Heading2"/>
      </w:pPr>
      <w:bookmarkStart w:id="25" w:name="encoding-e-dados"/>
      <w:r>
        <w:t xml:space="preserve">5. Encoding e Dados</w:t>
      </w:r>
      <w:bookmarkEnd w:id="25"/>
    </w:p>
    <w:p>
      <w:pPr>
        <w:pStyle w:val="FirstParagraph"/>
      </w:pPr>
      <w:r>
        <w:t xml:space="preserve">A consistência do encoding e dos dados foi verificada:</w:t>
      </w:r>
    </w:p>
    <w:p>
      <w:pPr>
        <w:numPr>
          <w:ilvl w:val="0"/>
          <w:numId w:val="1005"/>
        </w:numPr>
        <w:pStyle w:val="Compact"/>
      </w:pPr>
      <w:r>
        <w:t xml:space="preserve">☒</w:t>
      </w:r>
      <w:r>
        <w:t xml:space="preserve"> </w:t>
      </w:r>
      <w:r>
        <w:rPr>
          <w:b/>
        </w:rPr>
        <w:t xml:space="preserve">Exibição Correta de Caracteres</w:t>
      </w:r>
      <w:r>
        <w:t xml:space="preserve">: Todos os dados são exibidos corretamente, incluindo acentos e caracteres especiais, sem problemas de codificação.</w:t>
      </w:r>
    </w:p>
    <w:p>
      <w:pPr>
        <w:numPr>
          <w:ilvl w:val="0"/>
          <w:numId w:val="1005"/>
        </w:numPr>
        <w:pStyle w:val="Compact"/>
      </w:pPr>
      <w:r>
        <w:t xml:space="preserve">☒</w:t>
      </w:r>
      <w:r>
        <w:t xml:space="preserve"> </w:t>
      </w:r>
      <w:r>
        <w:rPr>
          <w:b/>
        </w:rPr>
        <w:t xml:space="preserve">Banco de Dados com Charset/Collation Adequados</w:t>
      </w:r>
      <w:r>
        <w:t xml:space="preserve">: O banco de dados está configurado com</w:t>
      </w:r>
      <w:r>
        <w:t xml:space="preserve"> </w:t>
      </w:r>
      <w:r>
        <w:rPr>
          <w:rStyle w:val="VerbatimChar"/>
        </w:rPr>
        <w:t xml:space="preserve">utf8mb4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utf8mb4_unicode_ci</w:t>
      </w:r>
      <w:r>
        <w:t xml:space="preserve">, garantindo a compatibilidade e a correta ordenação de caracteres.</w:t>
      </w:r>
    </w:p>
    <w:p>
      <w:pPr>
        <w:pStyle w:val="Heading2"/>
      </w:pPr>
      <w:bookmarkStart w:id="26" w:name="testes-gerais"/>
      <w:r>
        <w:t xml:space="preserve">6. Testes Gerais</w:t>
      </w:r>
      <w:bookmarkEnd w:id="26"/>
    </w:p>
    <w:p>
      <w:pPr>
        <w:pStyle w:val="FirstParagraph"/>
      </w:pPr>
      <w:r>
        <w:t xml:space="preserve">Testes gerais do sistema para garantir a estabilidade e o bom funcionamento:</w:t>
      </w:r>
    </w:p>
    <w:p>
      <w:pPr>
        <w:numPr>
          <w:ilvl w:val="0"/>
          <w:numId w:val="1006"/>
        </w:numPr>
        <w:pStyle w:val="Compact"/>
      </w:pPr>
      <w:r>
        <w:t xml:space="preserve">☒</w:t>
      </w:r>
      <w:r>
        <w:t xml:space="preserve"> </w:t>
      </w:r>
      <w:r>
        <w:rPr>
          <w:b/>
        </w:rPr>
        <w:t xml:space="preserve">Backend Reinicia Automaticamente</w:t>
      </w:r>
      <w:r>
        <w:t xml:space="preserve">: Confirmação de que o backend reinicia automaticamente com as mudanças no código (utilizando</w:t>
      </w:r>
      <w:r>
        <w:t xml:space="preserve"> </w:t>
      </w:r>
      <w:r>
        <w:rPr>
          <w:rStyle w:val="VerbatimChar"/>
        </w:rPr>
        <w:t xml:space="preserve">nodemon</w:t>
      </w:r>
      <w:r>
        <w:t xml:space="preserve">).</w:t>
      </w:r>
    </w:p>
    <w:p>
      <w:pPr>
        <w:numPr>
          <w:ilvl w:val="0"/>
          <w:numId w:val="1006"/>
        </w:numPr>
        <w:pStyle w:val="Compact"/>
      </w:pPr>
      <w:r>
        <w:t xml:space="preserve">☒</w:t>
      </w:r>
      <w:r>
        <w:t xml:space="preserve"> </w:t>
      </w:r>
      <w:r>
        <w:rPr>
          <w:b/>
        </w:rPr>
        <w:t xml:space="preserve">Frontend Reflete Mudanças</w:t>
      </w:r>
      <w:r>
        <w:t xml:space="preserve">: O frontend reflete as mudanças sem a necessidade de recarregar o backend, agilizando o desenvolvimento.</w:t>
      </w:r>
    </w:p>
    <w:p>
      <w:pPr>
        <w:numPr>
          <w:ilvl w:val="0"/>
          <w:numId w:val="1006"/>
        </w:numPr>
        <w:pStyle w:val="Compact"/>
      </w:pPr>
      <w:r>
        <w:t xml:space="preserve">☒</w:t>
      </w:r>
      <w:r>
        <w:t xml:space="preserve"> </w:t>
      </w:r>
      <w:r>
        <w:rPr>
          <w:b/>
        </w:rPr>
        <w:t xml:space="preserve">Scripts SQL Limpos e Atualizados</w:t>
      </w:r>
      <w:r>
        <w:t xml:space="preserve">: Os scripts SQL para criação e população do banco de dados estão limpos, organizados e atualizados.</w:t>
      </w:r>
    </w:p>
    <w:p>
      <w:pPr>
        <w:pStyle w:val="Heading2"/>
      </w:pPr>
      <w:bookmarkStart w:id="27" w:name="observações-finais"/>
      <w:r>
        <w:t xml:space="preserve">7. Observações Finais</w:t>
      </w:r>
      <w:bookmarkEnd w:id="27"/>
    </w:p>
    <w:p>
      <w:pPr>
        <w:numPr>
          <w:ilvl w:val="0"/>
          <w:numId w:val="1007"/>
        </w:numPr>
        <w:pStyle w:val="Compact"/>
      </w:pPr>
      <w:r>
        <w:t xml:space="preserve">☒</w:t>
      </w:r>
      <w:r>
        <w:t xml:space="preserve"> </w:t>
      </w:r>
      <w:r>
        <w:rPr>
          <w:b/>
        </w:rPr>
        <w:t xml:space="preserve">Documentação Atualizada</w:t>
      </w:r>
      <w:r>
        <w:t xml:space="preserve">: A documentação do sistema, localizada no diretório</w:t>
      </w:r>
      <w:r>
        <w:t xml:space="preserve"> </w:t>
      </w:r>
      <w:r>
        <w:rPr>
          <w:rStyle w:val="VerbatimChar"/>
        </w:rPr>
        <w:t xml:space="preserve">/docs</w:t>
      </w:r>
      <w:r>
        <w:t xml:space="preserve">, está atualizada e reflete o estado atual do projeto.</w:t>
      </w:r>
    </w:p>
    <w:p>
      <w:pPr>
        <w:numPr>
          <w:ilvl w:val="0"/>
          <w:numId w:val="1007"/>
        </w:numPr>
        <w:pStyle w:val="Compact"/>
      </w:pPr>
      <w:r>
        <w:t xml:space="preserve">☒</w:t>
      </w:r>
      <w:r>
        <w:t xml:space="preserve"> </w:t>
      </w:r>
      <w:r>
        <w:rPr>
          <w:b/>
        </w:rPr>
        <w:t xml:space="preserve">Fluxos Testados</w:t>
      </w:r>
      <w:r>
        <w:t xml:space="preserve">: Todos os fluxos de trabalho do sistema foram testados e validados conforme as instruções e requisitos.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2025-06-26T00:06:13Z</dcterms:created>
  <dcterms:modified xsi:type="dcterms:W3CDTF">2025-06-26T00:06:13Z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