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2E040" w14:textId="77777777" w:rsidR="00506D66" w:rsidRPr="00E52313" w:rsidRDefault="00506D66" w:rsidP="00506D66">
      <w:pPr>
        <w:spacing w:before="240"/>
        <w:jc w:val="left"/>
        <w:rPr>
          <w:rFonts w:cs="Times New Roman"/>
          <w:b/>
          <w:szCs w:val="20"/>
        </w:rPr>
      </w:pPr>
      <w:r>
        <w:rPr>
          <w:rFonts w:cs="Times New Roman"/>
          <w:b/>
          <w:sz w:val="22"/>
          <w:szCs w:val="22"/>
        </w:rPr>
        <w:t>PONTIFICIA UNIVERSIDAD CATÓLICA DE CHILE</w:t>
      </w:r>
      <w:r>
        <w:rPr>
          <w:rFonts w:cs="Times New Roman"/>
          <w:b/>
          <w:sz w:val="22"/>
          <w:szCs w:val="22"/>
        </w:rPr>
        <w:tab/>
      </w:r>
      <w:r>
        <w:rPr>
          <w:rFonts w:cs="Times New Roman"/>
          <w:b/>
          <w:sz w:val="22"/>
          <w:szCs w:val="22"/>
        </w:rPr>
        <w:tab/>
        <w:t xml:space="preserve">            </w:t>
      </w:r>
      <w:r>
        <w:rPr>
          <w:rFonts w:cs="Times New Roman"/>
          <w:b/>
          <w:szCs w:val="20"/>
        </w:rPr>
        <w:t>18 de agosto de 2016</w:t>
      </w:r>
    </w:p>
    <w:p w14:paraId="6A21DA9A" w14:textId="77777777" w:rsidR="00506D66" w:rsidRPr="00E52313" w:rsidRDefault="00506D66" w:rsidP="00506D66">
      <w:pPr>
        <w:tabs>
          <w:tab w:val="left" w:pos="4252"/>
          <w:tab w:val="left" w:pos="5216"/>
          <w:tab w:val="left" w:pos="9040"/>
        </w:tabs>
        <w:ind w:right="11"/>
        <w:rPr>
          <w:rFonts w:cs="Times New Roman"/>
          <w:b/>
          <w:i/>
          <w:sz w:val="22"/>
          <w:szCs w:val="22"/>
          <w:lang w:val="es-ES_tradnl"/>
        </w:rPr>
      </w:pPr>
      <w:r w:rsidRPr="00E52313">
        <w:rPr>
          <w:rFonts w:cs="Times New Roman"/>
          <w:b/>
          <w:sz w:val="22"/>
          <w:szCs w:val="22"/>
          <w:lang w:val="es-ES_tradnl"/>
        </w:rPr>
        <w:t>ESCUELA DE ADMINISTRACIÓN</w:t>
      </w:r>
    </w:p>
    <w:p w14:paraId="2FCC409B" w14:textId="77777777" w:rsidR="00506D66" w:rsidRPr="00E52313" w:rsidRDefault="00506D66" w:rsidP="00506D66">
      <w:pPr>
        <w:tabs>
          <w:tab w:val="left" w:pos="4252"/>
          <w:tab w:val="left" w:pos="5216"/>
          <w:tab w:val="right" w:pos="9498"/>
        </w:tabs>
        <w:spacing w:before="240"/>
        <w:ind w:right="12"/>
        <w:rPr>
          <w:rFonts w:cs="Times New Roman"/>
          <w:i/>
          <w:sz w:val="22"/>
          <w:szCs w:val="22"/>
          <w:lang w:val="es-ES_tradnl"/>
        </w:rPr>
      </w:pPr>
      <w:r w:rsidRPr="00E52313">
        <w:rPr>
          <w:rFonts w:cs="Times New Roman"/>
          <w:sz w:val="22"/>
          <w:szCs w:val="22"/>
          <w:lang w:val="es-ES_tradnl"/>
        </w:rPr>
        <w:tab/>
      </w:r>
      <w:r>
        <w:rPr>
          <w:rFonts w:cs="Times New Roman"/>
          <w:sz w:val="22"/>
          <w:szCs w:val="22"/>
          <w:lang w:val="es-ES_tradnl"/>
        </w:rPr>
        <w:t xml:space="preserve">       </w:t>
      </w:r>
      <w:r>
        <w:rPr>
          <w:rFonts w:cs="Times New Roman"/>
          <w:b/>
          <w:sz w:val="22"/>
          <w:szCs w:val="22"/>
          <w:lang w:val="es-ES_tradnl"/>
        </w:rPr>
        <w:t>RUT</w:t>
      </w:r>
      <w:r w:rsidRPr="00E52313">
        <w:rPr>
          <w:rFonts w:cs="Times New Roman"/>
          <w:b/>
          <w:sz w:val="22"/>
          <w:szCs w:val="22"/>
          <w:lang w:val="es-ES_tradnl"/>
        </w:rPr>
        <w:t>:</w:t>
      </w:r>
      <w:r w:rsidRPr="00E52313">
        <w:rPr>
          <w:rFonts w:cs="Times New Roman"/>
          <w:b/>
          <w:sz w:val="22"/>
          <w:szCs w:val="22"/>
          <w:lang w:val="es-ES_tradnl"/>
        </w:rPr>
        <w:tab/>
      </w:r>
      <w:r w:rsidRPr="00E52313">
        <w:rPr>
          <w:rFonts w:cs="Times New Roman"/>
          <w:b/>
          <w:sz w:val="22"/>
          <w:szCs w:val="22"/>
          <w:u w:val="single"/>
          <w:lang w:val="es-ES_tradnl"/>
        </w:rPr>
        <w:tab/>
      </w:r>
    </w:p>
    <w:p w14:paraId="49D73B0C" w14:textId="77777777" w:rsidR="00506D66" w:rsidRPr="00E52313" w:rsidRDefault="00506D66" w:rsidP="00506D66">
      <w:pPr>
        <w:tabs>
          <w:tab w:val="left" w:pos="4252"/>
          <w:tab w:val="left" w:pos="9040"/>
        </w:tabs>
        <w:ind w:right="11"/>
        <w:jc w:val="center"/>
        <w:rPr>
          <w:rFonts w:cs="Times New Roman"/>
          <w:b/>
          <w:i/>
          <w:sz w:val="22"/>
          <w:szCs w:val="22"/>
          <w:lang w:val="es-ES_tradnl"/>
        </w:rPr>
      </w:pPr>
    </w:p>
    <w:p w14:paraId="610112CD" w14:textId="77777777" w:rsidR="00506D66" w:rsidRPr="00E52313" w:rsidRDefault="00506D66" w:rsidP="00506D66">
      <w:pPr>
        <w:ind w:left="-142" w:right="12"/>
        <w:jc w:val="center"/>
        <w:rPr>
          <w:rFonts w:cs="Times New Roman"/>
          <w:b/>
          <w:i/>
          <w:sz w:val="22"/>
          <w:szCs w:val="22"/>
          <w:lang w:val="es-ES_tradnl"/>
        </w:rPr>
      </w:pPr>
      <w:r>
        <w:rPr>
          <w:rFonts w:cs="Times New Roman"/>
          <w:b/>
          <w:sz w:val="22"/>
          <w:szCs w:val="22"/>
          <w:lang w:val="es-ES_tradnl"/>
        </w:rPr>
        <w:t>CONTROL Nº1</w:t>
      </w:r>
    </w:p>
    <w:p w14:paraId="013B1B57" w14:textId="77777777" w:rsidR="00506D66" w:rsidRPr="00E52313" w:rsidRDefault="00506D66" w:rsidP="00506D66">
      <w:pPr>
        <w:ind w:left="-142" w:right="12"/>
        <w:jc w:val="center"/>
        <w:rPr>
          <w:rFonts w:cs="Times New Roman"/>
          <w:b/>
          <w:i/>
          <w:sz w:val="22"/>
          <w:szCs w:val="22"/>
        </w:rPr>
      </w:pPr>
      <w:r w:rsidRPr="00E52313">
        <w:rPr>
          <w:rFonts w:cs="Times New Roman"/>
          <w:b/>
          <w:sz w:val="22"/>
          <w:szCs w:val="22"/>
          <w:lang w:val="es-ES_tradnl"/>
        </w:rPr>
        <w:t xml:space="preserve">CONTABILIDAD </w:t>
      </w:r>
      <w:r>
        <w:rPr>
          <w:rFonts w:cs="Times New Roman"/>
          <w:b/>
          <w:sz w:val="22"/>
          <w:szCs w:val="22"/>
          <w:lang w:val="es-ES_tradnl"/>
        </w:rPr>
        <w:t>GERENCIAL</w:t>
      </w:r>
    </w:p>
    <w:p w14:paraId="53949C6A" w14:textId="77777777" w:rsidR="00506D66" w:rsidRPr="00E52313" w:rsidRDefault="00506D66" w:rsidP="00506D66">
      <w:pPr>
        <w:pStyle w:val="Heading6"/>
        <w:rPr>
          <w:rFonts w:cs="Times New Roman"/>
          <w:i/>
          <w:sz w:val="22"/>
          <w:szCs w:val="22"/>
        </w:rPr>
      </w:pPr>
    </w:p>
    <w:p w14:paraId="0741771D" w14:textId="77777777" w:rsidR="00506D66" w:rsidRDefault="00506D66" w:rsidP="00506D66">
      <w:pPr>
        <w:tabs>
          <w:tab w:val="left" w:pos="6237"/>
          <w:tab w:val="left" w:pos="7087"/>
        </w:tabs>
        <w:ind w:right="12"/>
        <w:rPr>
          <w:rFonts w:cs="Times New Roman"/>
          <w:b/>
          <w:i/>
          <w:sz w:val="22"/>
          <w:szCs w:val="22"/>
          <w:lang w:val="es-ES_tradnl"/>
        </w:rPr>
      </w:pPr>
    </w:p>
    <w:p w14:paraId="758341FD" w14:textId="77777777" w:rsidR="00506D66" w:rsidRDefault="00506D66" w:rsidP="00506D66">
      <w:pPr>
        <w:tabs>
          <w:tab w:val="left" w:pos="6237"/>
          <w:tab w:val="left" w:pos="7087"/>
        </w:tabs>
        <w:ind w:right="12"/>
        <w:rPr>
          <w:rFonts w:cs="Times New Roman"/>
          <w:b/>
          <w:i/>
          <w:sz w:val="22"/>
          <w:szCs w:val="22"/>
          <w:lang w:val="es-ES_tradnl"/>
        </w:rPr>
      </w:pPr>
      <w:r>
        <w:rPr>
          <w:rFonts w:cs="Times New Roman"/>
          <w:b/>
          <w:sz w:val="22"/>
          <w:szCs w:val="22"/>
          <w:lang w:val="es-ES_tradnl"/>
        </w:rPr>
        <w:t>Segundo Semestre 2016</w:t>
      </w:r>
    </w:p>
    <w:p w14:paraId="4787786D" w14:textId="77777777" w:rsidR="00506D66" w:rsidRDefault="00506D66" w:rsidP="00506D66">
      <w:pPr>
        <w:tabs>
          <w:tab w:val="left" w:pos="6237"/>
          <w:tab w:val="left" w:pos="7087"/>
        </w:tabs>
        <w:ind w:right="12"/>
        <w:rPr>
          <w:rFonts w:cs="Times New Roman"/>
          <w:b/>
          <w:i/>
          <w:sz w:val="22"/>
          <w:szCs w:val="22"/>
          <w:lang w:val="es-ES_tradnl"/>
        </w:rPr>
      </w:pPr>
    </w:p>
    <w:p w14:paraId="3323CEA2" w14:textId="5A8C7C78" w:rsidR="00506D66" w:rsidRPr="00E52313" w:rsidRDefault="00506D66" w:rsidP="00506D66">
      <w:pPr>
        <w:tabs>
          <w:tab w:val="left" w:pos="6237"/>
          <w:tab w:val="left" w:pos="7087"/>
        </w:tabs>
        <w:ind w:right="12"/>
        <w:rPr>
          <w:rFonts w:cs="Times New Roman"/>
          <w:i/>
          <w:sz w:val="22"/>
          <w:szCs w:val="22"/>
          <w:lang w:val="es-ES_tradnl"/>
        </w:rPr>
      </w:pPr>
      <w:r w:rsidRPr="00E52313">
        <w:rPr>
          <w:rFonts w:cs="Times New Roman"/>
          <w:b/>
          <w:sz w:val="22"/>
          <w:szCs w:val="22"/>
          <w:lang w:val="es-ES_tradnl"/>
        </w:rPr>
        <w:t>Tiempo</w:t>
      </w:r>
      <w:r w:rsidRPr="00E52313">
        <w:rPr>
          <w:rFonts w:cs="Times New Roman"/>
          <w:sz w:val="22"/>
          <w:szCs w:val="22"/>
          <w:lang w:val="es-ES_tradnl"/>
        </w:rPr>
        <w:t>:</w:t>
      </w:r>
      <w:r>
        <w:rPr>
          <w:rFonts w:cs="Times New Roman"/>
          <w:sz w:val="22"/>
          <w:szCs w:val="22"/>
          <w:lang w:val="es-ES_tradnl"/>
        </w:rPr>
        <w:t xml:space="preserve"> </w:t>
      </w:r>
      <w:r w:rsidR="009347BE">
        <w:rPr>
          <w:rFonts w:cs="Times New Roman"/>
          <w:sz w:val="22"/>
          <w:szCs w:val="22"/>
          <w:lang w:val="es-ES_tradnl"/>
        </w:rPr>
        <w:t>75</w:t>
      </w:r>
      <w:r>
        <w:rPr>
          <w:rFonts w:cs="Times New Roman"/>
          <w:sz w:val="22"/>
          <w:szCs w:val="22"/>
          <w:lang w:val="es-ES_tradnl"/>
        </w:rPr>
        <w:t xml:space="preserve"> minutos</w:t>
      </w:r>
    </w:p>
    <w:p w14:paraId="7FBAD8F1" w14:textId="5A8FE4BA" w:rsidR="00506D66" w:rsidRPr="00E52313" w:rsidRDefault="00506D66" w:rsidP="00506D66">
      <w:pPr>
        <w:tabs>
          <w:tab w:val="left" w:pos="6237"/>
          <w:tab w:val="left" w:pos="7088"/>
        </w:tabs>
        <w:ind w:right="12"/>
        <w:rPr>
          <w:rFonts w:cs="Times New Roman"/>
          <w:i/>
          <w:sz w:val="22"/>
          <w:szCs w:val="22"/>
          <w:lang w:val="es-ES_tradnl"/>
        </w:rPr>
      </w:pPr>
      <w:r w:rsidRPr="00E52313">
        <w:rPr>
          <w:rFonts w:cs="Times New Roman"/>
          <w:b/>
          <w:sz w:val="22"/>
          <w:szCs w:val="22"/>
          <w:lang w:val="es-ES_tradnl"/>
        </w:rPr>
        <w:t>Puntaje total</w:t>
      </w:r>
      <w:r>
        <w:rPr>
          <w:rFonts w:cs="Times New Roman"/>
          <w:sz w:val="22"/>
          <w:szCs w:val="22"/>
          <w:lang w:val="es-ES_tradnl"/>
        </w:rPr>
        <w:t xml:space="preserve">: </w:t>
      </w:r>
      <w:r w:rsidR="009347BE">
        <w:rPr>
          <w:rFonts w:cs="Times New Roman"/>
          <w:sz w:val="22"/>
          <w:szCs w:val="22"/>
          <w:lang w:val="es-ES_tradnl"/>
        </w:rPr>
        <w:t>60</w:t>
      </w:r>
      <w:r>
        <w:rPr>
          <w:rFonts w:cs="Times New Roman"/>
          <w:sz w:val="22"/>
          <w:szCs w:val="22"/>
          <w:lang w:val="es-ES_tradnl"/>
        </w:rPr>
        <w:t xml:space="preserve"> puntos</w:t>
      </w:r>
    </w:p>
    <w:p w14:paraId="3E218951" w14:textId="77777777" w:rsidR="00506D66" w:rsidRPr="00E52313" w:rsidRDefault="00506D66" w:rsidP="00506D66">
      <w:pPr>
        <w:tabs>
          <w:tab w:val="left" w:pos="6237"/>
          <w:tab w:val="left" w:pos="7088"/>
        </w:tabs>
        <w:ind w:right="12"/>
        <w:rPr>
          <w:rFonts w:cs="Times New Roman"/>
          <w:b/>
          <w:bCs/>
          <w:i/>
          <w:sz w:val="22"/>
          <w:szCs w:val="22"/>
          <w:lang w:val="es-ES"/>
        </w:rPr>
      </w:pPr>
    </w:p>
    <w:p w14:paraId="279DB454" w14:textId="77777777" w:rsidR="00506D66" w:rsidRDefault="00506D66" w:rsidP="00506D66">
      <w:pPr>
        <w:widowControl w:val="0"/>
        <w:tabs>
          <w:tab w:val="left" w:pos="6379"/>
        </w:tabs>
        <w:autoSpaceDE w:val="0"/>
        <w:autoSpaceDN w:val="0"/>
        <w:adjustRightInd w:val="0"/>
        <w:spacing w:before="1"/>
        <w:ind w:right="-23"/>
        <w:rPr>
          <w:rFonts w:cs="Times New Roman"/>
          <w:sz w:val="22"/>
          <w:szCs w:val="22"/>
        </w:rPr>
      </w:pPr>
      <w:r w:rsidRPr="00E8624D">
        <w:rPr>
          <w:rFonts w:cs="Times New Roman"/>
          <w:b/>
          <w:bCs/>
          <w:spacing w:val="6"/>
          <w:sz w:val="22"/>
          <w:szCs w:val="22"/>
          <w:lang w:val="es-ES"/>
        </w:rPr>
        <w:t>P</w:t>
      </w:r>
      <w:r w:rsidRPr="00E8624D">
        <w:rPr>
          <w:rFonts w:cs="Times New Roman"/>
          <w:b/>
          <w:bCs/>
          <w:spacing w:val="-3"/>
          <w:sz w:val="22"/>
          <w:szCs w:val="22"/>
          <w:lang w:val="es-ES"/>
        </w:rPr>
        <w:t>r</w:t>
      </w:r>
      <w:r w:rsidRPr="00E8624D">
        <w:rPr>
          <w:rFonts w:cs="Times New Roman"/>
          <w:b/>
          <w:bCs/>
          <w:sz w:val="22"/>
          <w:szCs w:val="22"/>
          <w:lang w:val="es-ES"/>
        </w:rPr>
        <w:t>o</w:t>
      </w:r>
      <w:r w:rsidRPr="00E8624D">
        <w:rPr>
          <w:rFonts w:cs="Times New Roman"/>
          <w:b/>
          <w:bCs/>
          <w:spacing w:val="-2"/>
          <w:sz w:val="22"/>
          <w:szCs w:val="22"/>
          <w:lang w:val="es-ES"/>
        </w:rPr>
        <w:t>fe</w:t>
      </w:r>
      <w:r w:rsidRPr="00E8624D">
        <w:rPr>
          <w:rFonts w:cs="Times New Roman"/>
          <w:b/>
          <w:bCs/>
          <w:spacing w:val="1"/>
          <w:sz w:val="22"/>
          <w:szCs w:val="22"/>
          <w:lang w:val="es-ES"/>
        </w:rPr>
        <w:t>sores</w:t>
      </w:r>
      <w:r w:rsidRPr="00E8624D">
        <w:rPr>
          <w:rFonts w:cs="Times New Roman"/>
          <w:b/>
          <w:bCs/>
          <w:sz w:val="22"/>
          <w:szCs w:val="22"/>
          <w:lang w:val="es-ES"/>
        </w:rPr>
        <w:t xml:space="preserve">: </w:t>
      </w:r>
      <w:r w:rsidRPr="00E8624D">
        <w:rPr>
          <w:rFonts w:cs="Times New Roman"/>
          <w:b/>
          <w:bCs/>
          <w:spacing w:val="29"/>
          <w:sz w:val="22"/>
          <w:szCs w:val="22"/>
          <w:lang w:val="es-ES"/>
        </w:rPr>
        <w:t xml:space="preserve"> </w:t>
      </w:r>
      <w:r w:rsidRPr="00E8624D">
        <w:rPr>
          <w:rFonts w:cs="Times New Roman"/>
          <w:b/>
          <w:bCs/>
          <w:spacing w:val="29"/>
          <w:sz w:val="22"/>
          <w:szCs w:val="22"/>
          <w:lang w:val="es-ES"/>
        </w:rPr>
        <w:tab/>
      </w:r>
      <w:r w:rsidRPr="00E8624D">
        <w:rPr>
          <w:rFonts w:cs="Times New Roman"/>
          <w:b/>
          <w:bCs/>
          <w:spacing w:val="29"/>
          <w:sz w:val="22"/>
          <w:szCs w:val="22"/>
          <w:lang w:val="es-ES"/>
        </w:rPr>
        <w:tab/>
      </w:r>
      <w:r w:rsidRPr="00E8624D">
        <w:rPr>
          <w:rFonts w:cs="Times New Roman"/>
          <w:b/>
          <w:bCs/>
          <w:spacing w:val="-2"/>
          <w:sz w:val="22"/>
          <w:szCs w:val="22"/>
          <w:lang w:val="es-ES"/>
        </w:rPr>
        <w:t>A</w:t>
      </w:r>
      <w:r w:rsidRPr="00E8624D">
        <w:rPr>
          <w:rFonts w:cs="Times New Roman"/>
          <w:b/>
          <w:bCs/>
          <w:sz w:val="22"/>
          <w:szCs w:val="22"/>
          <w:lang w:val="es-ES"/>
        </w:rPr>
        <w:t>y</w:t>
      </w:r>
      <w:r w:rsidRPr="00E8624D">
        <w:rPr>
          <w:rFonts w:cs="Times New Roman"/>
          <w:b/>
          <w:bCs/>
          <w:spacing w:val="3"/>
          <w:sz w:val="22"/>
          <w:szCs w:val="22"/>
          <w:lang w:val="es-ES"/>
        </w:rPr>
        <w:t>udante</w:t>
      </w:r>
      <w:r w:rsidRPr="00E8624D">
        <w:rPr>
          <w:rFonts w:cs="Times New Roman"/>
          <w:b/>
          <w:bCs/>
          <w:spacing w:val="1"/>
          <w:sz w:val="22"/>
          <w:szCs w:val="22"/>
          <w:lang w:val="es-ES"/>
        </w:rPr>
        <w:t>s</w:t>
      </w:r>
      <w:r w:rsidRPr="00E8624D">
        <w:rPr>
          <w:rFonts w:cs="Times New Roman"/>
          <w:b/>
          <w:bCs/>
          <w:sz w:val="22"/>
          <w:szCs w:val="22"/>
          <w:lang w:val="es-ES"/>
        </w:rPr>
        <w:t>:</w:t>
      </w:r>
    </w:p>
    <w:p w14:paraId="681BD46D" w14:textId="77777777" w:rsidR="00506D66" w:rsidRPr="000866CB" w:rsidRDefault="00506D66" w:rsidP="00506D66">
      <w:pPr>
        <w:widowControl w:val="0"/>
        <w:tabs>
          <w:tab w:val="left" w:pos="6379"/>
        </w:tabs>
        <w:autoSpaceDE w:val="0"/>
        <w:autoSpaceDN w:val="0"/>
        <w:adjustRightInd w:val="0"/>
        <w:spacing w:before="1"/>
        <w:ind w:right="-23"/>
        <w:rPr>
          <w:rFonts w:cs="Times New Roman"/>
          <w:sz w:val="22"/>
          <w:szCs w:val="22"/>
        </w:rPr>
      </w:pPr>
      <w:r w:rsidRPr="000866CB">
        <w:rPr>
          <w:rFonts w:cs="Times New Roman"/>
          <w:sz w:val="22"/>
          <w:szCs w:val="22"/>
        </w:rPr>
        <w:t>Carlos Sepúlveda</w:t>
      </w:r>
      <w:r w:rsidRPr="000866CB">
        <w:rPr>
          <w:rFonts w:cs="Times New Roman"/>
          <w:sz w:val="22"/>
          <w:szCs w:val="22"/>
        </w:rPr>
        <w:tab/>
      </w:r>
      <w:r w:rsidRPr="000866CB">
        <w:rPr>
          <w:rFonts w:cs="Times New Roman"/>
          <w:sz w:val="22"/>
          <w:szCs w:val="22"/>
        </w:rPr>
        <w:tab/>
        <w:t xml:space="preserve">Ying </w:t>
      </w:r>
      <w:proofErr w:type="spellStart"/>
      <w:r w:rsidRPr="000866CB">
        <w:rPr>
          <w:rFonts w:cs="Times New Roman"/>
          <w:sz w:val="22"/>
          <w:szCs w:val="22"/>
        </w:rPr>
        <w:t>Huang</w:t>
      </w:r>
      <w:proofErr w:type="spellEnd"/>
      <w:r w:rsidRPr="000866CB">
        <w:rPr>
          <w:rFonts w:cs="Times New Roman"/>
          <w:sz w:val="22"/>
          <w:szCs w:val="22"/>
        </w:rPr>
        <w:t xml:space="preserve"> Zhang</w:t>
      </w:r>
    </w:p>
    <w:p w14:paraId="0EB1589B" w14:textId="77777777" w:rsidR="00506D66" w:rsidRDefault="00506D66" w:rsidP="00506D66">
      <w:pPr>
        <w:widowControl w:val="0"/>
        <w:tabs>
          <w:tab w:val="left" w:pos="6379"/>
        </w:tabs>
        <w:autoSpaceDE w:val="0"/>
        <w:autoSpaceDN w:val="0"/>
        <w:adjustRightInd w:val="0"/>
        <w:spacing w:before="1"/>
        <w:ind w:right="-23"/>
        <w:rPr>
          <w:rFonts w:cs="Times New Roman"/>
          <w:sz w:val="22"/>
          <w:szCs w:val="22"/>
        </w:rPr>
      </w:pPr>
      <w:r w:rsidRPr="00506D66">
        <w:rPr>
          <w:rFonts w:cs="Times New Roman"/>
          <w:sz w:val="22"/>
          <w:szCs w:val="22"/>
        </w:rPr>
        <w:t>Jonathan Yeomans</w:t>
      </w:r>
      <w:r w:rsidRPr="00506D66">
        <w:rPr>
          <w:rFonts w:cs="Times New Roman"/>
          <w:sz w:val="22"/>
          <w:szCs w:val="22"/>
        </w:rPr>
        <w:tab/>
      </w:r>
      <w:r w:rsidRPr="00506D66">
        <w:rPr>
          <w:rFonts w:cs="Times New Roman"/>
          <w:sz w:val="22"/>
          <w:szCs w:val="22"/>
        </w:rPr>
        <w:tab/>
      </w:r>
      <w:r>
        <w:rPr>
          <w:rFonts w:cs="Times New Roman"/>
          <w:sz w:val="22"/>
          <w:szCs w:val="22"/>
        </w:rPr>
        <w:t>Horacio Salamanca</w:t>
      </w:r>
      <w:r w:rsidRPr="00506D66">
        <w:rPr>
          <w:rFonts w:cs="Times New Roman"/>
          <w:sz w:val="22"/>
          <w:szCs w:val="22"/>
        </w:rPr>
        <w:tab/>
      </w:r>
      <w:r w:rsidRPr="00506D66">
        <w:rPr>
          <w:rFonts w:cs="Times New Roman"/>
          <w:sz w:val="22"/>
          <w:szCs w:val="22"/>
        </w:rPr>
        <w:tab/>
      </w:r>
      <w:proofErr w:type="spellStart"/>
      <w:r w:rsidR="000866CB">
        <w:rPr>
          <w:rFonts w:cs="Times New Roman"/>
          <w:sz w:val="22"/>
          <w:szCs w:val="22"/>
        </w:rPr>
        <w:t>Ju</w:t>
      </w:r>
      <w:r>
        <w:rPr>
          <w:rFonts w:cs="Times New Roman"/>
          <w:sz w:val="22"/>
          <w:szCs w:val="22"/>
        </w:rPr>
        <w:t>aquín</w:t>
      </w:r>
      <w:proofErr w:type="spellEnd"/>
      <w:r>
        <w:rPr>
          <w:rFonts w:cs="Times New Roman"/>
          <w:sz w:val="22"/>
          <w:szCs w:val="22"/>
        </w:rPr>
        <w:t xml:space="preserve"> Cordero</w:t>
      </w:r>
    </w:p>
    <w:p w14:paraId="44A0E137" w14:textId="77777777" w:rsidR="00506D66" w:rsidRDefault="00506D66" w:rsidP="00506D66">
      <w:pPr>
        <w:rPr>
          <w:rFonts w:cs="Times New Roman"/>
          <w:sz w:val="22"/>
          <w:szCs w:val="22"/>
        </w:rPr>
      </w:pP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p>
    <w:p w14:paraId="6AECC994" w14:textId="77777777" w:rsidR="00506D66" w:rsidRPr="00E8624D" w:rsidRDefault="00506D66" w:rsidP="00506D66">
      <w:pPr>
        <w:widowControl w:val="0"/>
        <w:tabs>
          <w:tab w:val="left" w:pos="6379"/>
        </w:tabs>
        <w:autoSpaceDE w:val="0"/>
        <w:autoSpaceDN w:val="0"/>
        <w:adjustRightInd w:val="0"/>
        <w:spacing w:before="1"/>
        <w:ind w:left="104" w:right="-20"/>
        <w:rPr>
          <w:spacing w:val="-2"/>
          <w:sz w:val="22"/>
          <w:szCs w:val="22"/>
          <w:lang w:val="es-ES"/>
        </w:rPr>
      </w:pPr>
    </w:p>
    <w:p w14:paraId="18FE215D" w14:textId="77777777" w:rsidR="00506D66" w:rsidRPr="001C5C31" w:rsidRDefault="00506D66" w:rsidP="00506D66">
      <w:pPr>
        <w:tabs>
          <w:tab w:val="left" w:pos="1162"/>
          <w:tab w:val="left" w:pos="5074"/>
          <w:tab w:val="left" w:pos="5698"/>
        </w:tabs>
        <w:spacing w:line="480" w:lineRule="atLeast"/>
        <w:ind w:right="12"/>
        <w:rPr>
          <w:rFonts w:cs="Times New Roman"/>
          <w:b/>
          <w:i/>
          <w:szCs w:val="20"/>
          <w:lang w:val="es-ES_tradnl"/>
        </w:rPr>
      </w:pPr>
      <w:r w:rsidRPr="001C5C31">
        <w:rPr>
          <w:rFonts w:cs="Times New Roman"/>
          <w:b/>
          <w:szCs w:val="20"/>
          <w:lang w:val="es-ES_tradnl"/>
        </w:rPr>
        <w:t>Instrucciones Generales para Todas las Evaluaciones del Semestre:</w:t>
      </w:r>
    </w:p>
    <w:p w14:paraId="6852A428" w14:textId="77777777" w:rsidR="00506D66" w:rsidRPr="001C5C31" w:rsidRDefault="00506D66" w:rsidP="00506D66">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Antes de comenzar a responder la evaluación, </w:t>
      </w:r>
      <w:r w:rsidRPr="001C5C31">
        <w:rPr>
          <w:rFonts w:cs="Times New Roman"/>
          <w:b/>
          <w:szCs w:val="20"/>
          <w:u w:val="single"/>
          <w:lang w:val="es-ES_tradnl"/>
        </w:rPr>
        <w:t>debe</w:t>
      </w:r>
      <w:r w:rsidRPr="001C5C31">
        <w:rPr>
          <w:rFonts w:cs="Times New Roman"/>
          <w:szCs w:val="20"/>
          <w:lang w:val="es-ES_tradnl"/>
        </w:rPr>
        <w:t xml:space="preserve"> poner su nombre completo en</w:t>
      </w:r>
      <w:r w:rsidRPr="001C5C31">
        <w:rPr>
          <w:rFonts w:cs="Times New Roman"/>
          <w:szCs w:val="20"/>
          <w:u w:val="single"/>
          <w:lang w:val="es-ES_tradnl"/>
        </w:rPr>
        <w:t xml:space="preserve"> </w:t>
      </w:r>
      <w:r w:rsidRPr="001C5C31">
        <w:rPr>
          <w:rFonts w:cs="Times New Roman"/>
          <w:b/>
          <w:szCs w:val="20"/>
          <w:u w:val="single"/>
          <w:lang w:val="es-ES_tradnl"/>
        </w:rPr>
        <w:t xml:space="preserve">cada una </w:t>
      </w:r>
      <w:r w:rsidRPr="001C5C31">
        <w:rPr>
          <w:rFonts w:cs="Times New Roman"/>
          <w:szCs w:val="20"/>
          <w:lang w:val="es-ES_tradnl"/>
        </w:rPr>
        <w:t xml:space="preserve">de las hojas </w:t>
      </w:r>
      <w:proofErr w:type="gramStart"/>
      <w:r w:rsidRPr="001C5C31">
        <w:rPr>
          <w:rFonts w:cs="Times New Roman"/>
          <w:szCs w:val="20"/>
          <w:lang w:val="es-ES_tradnl"/>
        </w:rPr>
        <w:t>recibidas</w:t>
      </w:r>
      <w:proofErr w:type="gramEnd"/>
      <w:r w:rsidRPr="001C5C31">
        <w:rPr>
          <w:rFonts w:cs="Times New Roman"/>
          <w:szCs w:val="20"/>
          <w:lang w:val="es-ES_tradnl"/>
        </w:rPr>
        <w:t>.</w:t>
      </w:r>
    </w:p>
    <w:p w14:paraId="45707549" w14:textId="77777777" w:rsidR="00506D66" w:rsidRPr="001C5C31" w:rsidRDefault="00506D66" w:rsidP="00506D66">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Al </w:t>
      </w:r>
      <w:r w:rsidRPr="001C5C31">
        <w:rPr>
          <w:rFonts w:cs="Times New Roman"/>
          <w:b/>
          <w:szCs w:val="20"/>
          <w:u w:val="single"/>
          <w:lang w:val="es-ES_tradnl"/>
        </w:rPr>
        <w:t>comenzar</w:t>
      </w:r>
      <w:r w:rsidRPr="001C5C31">
        <w:rPr>
          <w:rFonts w:cs="Times New Roman"/>
          <w:szCs w:val="20"/>
          <w:lang w:val="es-ES_tradnl"/>
        </w:rPr>
        <w:t xml:space="preserve"> a responder un Tema, </w:t>
      </w:r>
      <w:r w:rsidRPr="001C5C31">
        <w:rPr>
          <w:rFonts w:cs="Times New Roman"/>
          <w:b/>
          <w:szCs w:val="20"/>
          <w:u w:val="single"/>
          <w:lang w:val="es-ES_tradnl"/>
        </w:rPr>
        <w:t>debe</w:t>
      </w:r>
      <w:r w:rsidRPr="001C5C31">
        <w:rPr>
          <w:rFonts w:cs="Times New Roman"/>
          <w:szCs w:val="20"/>
          <w:lang w:val="es-ES_tradnl"/>
        </w:rPr>
        <w:t xml:space="preserve"> hacerlo en una nueva hoja (separada de las anteriores)</w:t>
      </w:r>
      <w:r w:rsidRPr="001C5C31">
        <w:rPr>
          <w:rFonts w:cs="Times New Roman"/>
          <w:b/>
          <w:szCs w:val="20"/>
          <w:lang w:val="es-ES_tradnl"/>
        </w:rPr>
        <w:t>.</w:t>
      </w:r>
    </w:p>
    <w:p w14:paraId="06505ACC" w14:textId="77777777" w:rsidR="00506D66" w:rsidRPr="001C5C31" w:rsidRDefault="00506D66" w:rsidP="00506D66">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Durante la evaluación </w:t>
      </w:r>
      <w:r w:rsidRPr="001C5C31">
        <w:rPr>
          <w:rFonts w:cs="Times New Roman"/>
          <w:b/>
          <w:szCs w:val="20"/>
          <w:u w:val="single"/>
          <w:lang w:val="es-ES_tradnl"/>
        </w:rPr>
        <w:t>no debe</w:t>
      </w:r>
      <w:r w:rsidRPr="001C5C31">
        <w:rPr>
          <w:rFonts w:cs="Times New Roman"/>
          <w:szCs w:val="20"/>
          <w:lang w:val="es-ES_tradnl"/>
        </w:rPr>
        <w:t xml:space="preserve"> usar otras hojas que no sean las que usted ha recibido del Profesor.  Si el Profesor lo estima conveniente, autorizará el uso de alguna hoja extra; en este caso esta hoja también debe ser identificada con el nombre del alumno antes de comenzar a ser usada.</w:t>
      </w:r>
    </w:p>
    <w:p w14:paraId="53B7FF74" w14:textId="77777777" w:rsidR="00506D66" w:rsidRPr="001C5C31" w:rsidRDefault="00506D66" w:rsidP="00506D66">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r>
      <w:r w:rsidRPr="001C5C31">
        <w:rPr>
          <w:rFonts w:cs="Times New Roman"/>
          <w:b/>
          <w:szCs w:val="20"/>
          <w:u w:val="single"/>
          <w:lang w:val="es-ES_tradnl"/>
        </w:rPr>
        <w:t xml:space="preserve">No debe </w:t>
      </w:r>
      <w:proofErr w:type="spellStart"/>
      <w:r w:rsidRPr="001C5C31">
        <w:rPr>
          <w:rFonts w:cs="Times New Roman"/>
          <w:szCs w:val="20"/>
          <w:lang w:val="es-ES_tradnl"/>
        </w:rPr>
        <w:t>descorchetear</w:t>
      </w:r>
      <w:proofErr w:type="spellEnd"/>
      <w:r w:rsidRPr="001C5C31">
        <w:rPr>
          <w:rFonts w:cs="Times New Roman"/>
          <w:szCs w:val="20"/>
          <w:lang w:val="es-ES_tradnl"/>
        </w:rPr>
        <w:t xml:space="preserve"> lo que se le ha entregado </w:t>
      </w:r>
      <w:proofErr w:type="spellStart"/>
      <w:r w:rsidRPr="001C5C31">
        <w:rPr>
          <w:rFonts w:cs="Times New Roman"/>
          <w:szCs w:val="20"/>
          <w:lang w:val="es-ES_tradnl"/>
        </w:rPr>
        <w:t>corcheteado</w:t>
      </w:r>
      <w:proofErr w:type="spellEnd"/>
      <w:r w:rsidRPr="001C5C31">
        <w:rPr>
          <w:rFonts w:cs="Times New Roman"/>
          <w:szCs w:val="20"/>
          <w:lang w:val="es-ES_tradnl"/>
        </w:rPr>
        <w:t>.</w:t>
      </w:r>
    </w:p>
    <w:p w14:paraId="54CFD995" w14:textId="77777777" w:rsidR="00506D66" w:rsidRPr="001C5C31" w:rsidRDefault="00506D66" w:rsidP="00506D66">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Si su respuesta requiere de algún supuesto, </w:t>
      </w:r>
      <w:r w:rsidRPr="001C5C31">
        <w:rPr>
          <w:rFonts w:cs="Times New Roman"/>
          <w:b/>
          <w:szCs w:val="20"/>
          <w:u w:val="single"/>
          <w:lang w:val="es-ES_tradnl"/>
        </w:rPr>
        <w:t>debe</w:t>
      </w:r>
      <w:r w:rsidRPr="001C5C31">
        <w:rPr>
          <w:rFonts w:cs="Times New Roman"/>
          <w:b/>
          <w:szCs w:val="20"/>
          <w:lang w:val="es-ES_tradnl"/>
        </w:rPr>
        <w:t xml:space="preserve"> </w:t>
      </w:r>
      <w:r w:rsidRPr="001C5C31">
        <w:rPr>
          <w:rFonts w:cs="Times New Roman"/>
          <w:szCs w:val="20"/>
          <w:lang w:val="es-ES_tradnl"/>
        </w:rPr>
        <w:t>dejarlo explicitado.</w:t>
      </w:r>
    </w:p>
    <w:p w14:paraId="44DB1E2B" w14:textId="77777777" w:rsidR="00506D66" w:rsidRDefault="00506D66" w:rsidP="00506D66">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Toda respuesta debe estar debidamente justificada. Aquellas respuestas que no cumplan con esta exigencia no serán consideradas aun cuando su resultado esté correcto.</w:t>
      </w:r>
    </w:p>
    <w:p w14:paraId="252126D2" w14:textId="77777777" w:rsidR="00506D66" w:rsidRPr="001C5C31" w:rsidRDefault="00506D66" w:rsidP="00506D66">
      <w:pPr>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r>
      <w:r w:rsidRPr="00AA056B">
        <w:rPr>
          <w:rFonts w:cs="Times New Roman"/>
          <w:szCs w:val="20"/>
          <w:lang w:val="es-ES_tradnl"/>
        </w:rPr>
        <w:t xml:space="preserve">No se </w:t>
      </w:r>
      <w:proofErr w:type="spellStart"/>
      <w:r w:rsidRPr="00AA056B">
        <w:rPr>
          <w:rFonts w:cs="Times New Roman"/>
          <w:szCs w:val="20"/>
          <w:lang w:val="es-ES_tradnl"/>
        </w:rPr>
        <w:t>recor</w:t>
      </w:r>
      <w:r>
        <w:rPr>
          <w:rFonts w:cs="Times New Roman"/>
          <w:szCs w:val="20"/>
          <w:lang w:val="es-ES_tradnl"/>
        </w:rPr>
        <w:t>r</w:t>
      </w:r>
      <w:r w:rsidRPr="00AA056B">
        <w:rPr>
          <w:rFonts w:cs="Times New Roman"/>
          <w:szCs w:val="20"/>
          <w:lang w:val="es-ES_tradnl"/>
        </w:rPr>
        <w:t>egirán</w:t>
      </w:r>
      <w:proofErr w:type="spellEnd"/>
      <w:r w:rsidRPr="00AA056B">
        <w:rPr>
          <w:rFonts w:cs="Times New Roman"/>
          <w:szCs w:val="20"/>
          <w:lang w:val="es-ES_tradnl"/>
        </w:rPr>
        <w:t xml:space="preserve"> respuesta</w:t>
      </w:r>
      <w:r>
        <w:rPr>
          <w:rFonts w:cs="Times New Roman"/>
          <w:szCs w:val="20"/>
          <w:lang w:val="es-ES_tradnl"/>
        </w:rPr>
        <w:t>s</w:t>
      </w:r>
      <w:r w:rsidRPr="00AA056B">
        <w:rPr>
          <w:rFonts w:cs="Times New Roman"/>
          <w:szCs w:val="20"/>
          <w:lang w:val="es-ES_tradnl"/>
        </w:rPr>
        <w:t xml:space="preserve"> en lápiz mina o lápiz pasta que se pueda borrar. Tampoco número</w:t>
      </w:r>
      <w:r>
        <w:rPr>
          <w:rFonts w:cs="Times New Roman"/>
          <w:szCs w:val="20"/>
          <w:lang w:val="es-ES_tradnl"/>
        </w:rPr>
        <w:t>s</w:t>
      </w:r>
      <w:r w:rsidRPr="00AA056B">
        <w:rPr>
          <w:rFonts w:cs="Times New Roman"/>
          <w:szCs w:val="20"/>
          <w:lang w:val="es-ES_tradnl"/>
        </w:rPr>
        <w:t xml:space="preserve"> enmendados.</w:t>
      </w:r>
      <w:r>
        <w:rPr>
          <w:rFonts w:cs="Times New Roman"/>
          <w:b/>
          <w:szCs w:val="20"/>
          <w:u w:val="single"/>
          <w:lang w:val="es-ES_tradnl"/>
        </w:rPr>
        <w:t xml:space="preserve"> </w:t>
      </w:r>
    </w:p>
    <w:p w14:paraId="03DB1FE8" w14:textId="77777777" w:rsidR="00506D66" w:rsidRDefault="00506D66" w:rsidP="00506D66">
      <w:pPr>
        <w:tabs>
          <w:tab w:val="left" w:pos="5074"/>
          <w:tab w:val="left" w:pos="5698"/>
        </w:tabs>
        <w:spacing w:before="120"/>
        <w:ind w:left="284" w:right="11" w:hanging="284"/>
        <w:rPr>
          <w:rFonts w:cs="Times New Roman"/>
          <w:szCs w:val="20"/>
          <w:lang w:val="es-ES_tradnl"/>
        </w:rPr>
      </w:pPr>
      <w:r w:rsidRPr="001C5C31">
        <w:rPr>
          <w:rFonts w:cs="Times New Roman"/>
          <w:szCs w:val="20"/>
          <w:lang w:val="es-ES_tradnl"/>
        </w:rPr>
        <w:t>•</w:t>
      </w:r>
      <w:r w:rsidRPr="001C5C31">
        <w:rPr>
          <w:rFonts w:cs="Times New Roman"/>
          <w:szCs w:val="20"/>
          <w:lang w:val="es-ES_tradnl"/>
        </w:rPr>
        <w:tab/>
        <w:t xml:space="preserve">La sospecha de copia por parte del profesor y/o los ayudantes, durante la evaluación o en su corrección posterior, tiene como sanción </w:t>
      </w:r>
      <w:r w:rsidRPr="001C5C31">
        <w:rPr>
          <w:rFonts w:cs="Times New Roman"/>
          <w:b/>
          <w:szCs w:val="20"/>
          <w:u w:val="single"/>
          <w:lang w:val="es-ES_tradnl"/>
        </w:rPr>
        <w:t>mínima</w:t>
      </w:r>
      <w:r w:rsidRPr="001C5C31">
        <w:rPr>
          <w:rFonts w:cs="Times New Roman"/>
          <w:b/>
          <w:szCs w:val="20"/>
          <w:lang w:val="es-ES_tradnl"/>
        </w:rPr>
        <w:t xml:space="preserve"> </w:t>
      </w:r>
      <w:r w:rsidRPr="001C5C31">
        <w:rPr>
          <w:rFonts w:cs="Times New Roman"/>
          <w:szCs w:val="20"/>
          <w:lang w:val="es-ES_tradnl"/>
        </w:rPr>
        <w:t xml:space="preserve">una nota </w:t>
      </w:r>
      <w:r w:rsidRPr="001C5C31">
        <w:rPr>
          <w:rFonts w:cs="Times New Roman"/>
          <w:b/>
          <w:szCs w:val="20"/>
          <w:lang w:val="es-ES_tradnl"/>
        </w:rPr>
        <w:t xml:space="preserve">1.0 </w:t>
      </w:r>
      <w:r w:rsidRPr="001C5C31">
        <w:rPr>
          <w:rFonts w:cs="Times New Roman"/>
          <w:szCs w:val="20"/>
          <w:lang w:val="es-ES_tradnl"/>
        </w:rPr>
        <w:t>en la evaluación y un informe a la Dirección de la Escuela.</w:t>
      </w:r>
      <w:r w:rsidRPr="00AA056B">
        <w:rPr>
          <w:rFonts w:cs="Times New Roman"/>
          <w:szCs w:val="20"/>
          <w:lang w:val="es-ES_tradnl"/>
        </w:rPr>
        <w:t xml:space="preserve"> </w:t>
      </w:r>
    </w:p>
    <w:p w14:paraId="0863C40D" w14:textId="77777777" w:rsidR="00506D66" w:rsidRDefault="00506D66" w:rsidP="00506D66">
      <w:pPr>
        <w:tabs>
          <w:tab w:val="left" w:pos="5074"/>
          <w:tab w:val="left" w:pos="5698"/>
        </w:tabs>
        <w:spacing w:before="120"/>
        <w:ind w:right="11"/>
        <w:rPr>
          <w:rFonts w:cs="Times New Roman"/>
          <w:b/>
          <w:sz w:val="28"/>
          <w:szCs w:val="28"/>
          <w:lang w:val="es-ES_tradnl"/>
        </w:rPr>
      </w:pPr>
    </w:p>
    <w:p w14:paraId="7664E61C" w14:textId="77777777" w:rsidR="00506D66" w:rsidRPr="00751873" w:rsidRDefault="00506D66" w:rsidP="00506D66">
      <w:pPr>
        <w:tabs>
          <w:tab w:val="left" w:pos="5074"/>
          <w:tab w:val="left" w:pos="5698"/>
        </w:tabs>
        <w:spacing w:before="120"/>
        <w:ind w:right="11"/>
        <w:rPr>
          <w:rFonts w:cs="Times New Roman"/>
          <w:i/>
          <w:szCs w:val="20"/>
          <w:lang w:val="es-ES_tradnl"/>
        </w:rPr>
      </w:pPr>
      <w:r>
        <w:rPr>
          <w:rFonts w:cs="Times New Roman"/>
          <w:b/>
          <w:noProof/>
          <w:sz w:val="28"/>
          <w:szCs w:val="28"/>
          <w:lang w:val="en-US" w:eastAsia="en-US"/>
        </w:rPr>
        <mc:AlternateContent>
          <mc:Choice Requires="wps">
            <w:drawing>
              <wp:anchor distT="0" distB="0" distL="114300" distR="114300" simplePos="0" relativeHeight="251659264" behindDoc="0" locked="0" layoutInCell="1" allowOverlap="1" wp14:anchorId="1B0E61B9" wp14:editId="11C7A50A">
                <wp:simplePos x="0" y="0"/>
                <wp:positionH relativeFrom="column">
                  <wp:posOffset>-113665</wp:posOffset>
                </wp:positionH>
                <wp:positionV relativeFrom="paragraph">
                  <wp:posOffset>30480</wp:posOffset>
                </wp:positionV>
                <wp:extent cx="6315075" cy="715618"/>
                <wp:effectExtent l="0" t="0" r="28575" b="27940"/>
                <wp:wrapNone/>
                <wp:docPr id="1" name="1 Rectángulo"/>
                <wp:cNvGraphicFramePr/>
                <a:graphic xmlns:a="http://schemas.openxmlformats.org/drawingml/2006/main">
                  <a:graphicData uri="http://schemas.microsoft.com/office/word/2010/wordprocessingShape">
                    <wps:wsp>
                      <wps:cNvSpPr/>
                      <wps:spPr>
                        <a:xfrm>
                          <a:off x="0" y="0"/>
                          <a:ext cx="6315075" cy="7156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23A8A" id="1 Rectángulo" o:spid="_x0000_s1026" style="position:absolute;margin-left:-8.95pt;margin-top:2.4pt;width:497.25pt;height:5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87BmgIAAIYFAAAOAAAAZHJzL2Uyb0RvYy54bWysVMFu2zAMvQ/YPwi6r7azpu2MOkXQosOA&#10;oi3aDj2rshQbkEVNUuJkf7Nv2Y+Vkmwn6IodhvkgSyL5SD6RPL/YdopshHUt6IoWRzklQnOoW72q&#10;6Pen609nlDjPdM0UaFHRnXD0YvHxw3lvSjGDBlQtLEEQ7creVLTx3pRZ5ngjOuaOwAiNQgm2Yx6P&#10;dpXVlvWI3qlslucnWQ+2Nha4cA5vr5KQLiK+lIL7Oymd8ERVFGPzcbVxfQlrtjhn5coy07R8CIP9&#10;QxQdazU6naCumGdkbds/oLqWW3Ag/RGHLgMpWy5iDphNkb/J5rFhRsRckBxnJprc/4Plt5t7S9oa&#10;344SzTp8ooI8IG2/f+nVWkEgqDeuRL1Hc2+Hk8NtyHYrbRf+mAfZRlJ3E6li6wnHy5PPxTw/nVPC&#10;UXZazE+KswCa7a2Ndf6rgI6ETUUteo9css2N80l1VAnONFy3SuE9K5UOqwPV1uEuHkLliEtlyYbh&#10;m/ttMXg70ELfwTILiaVU4s7vlEioD0IiJxj8LAYSq3GPyTgX2hdJ1LBaJFfzHL/R2RhFTFRpBAzI&#10;EoOcsAeAUTOBjNgp7UE/mIpYzJNx/rfAkvFkET2D9pNx12qw7wEozGrwnPRHkhI1gaUXqHdYMRZS&#10;KznDr1t8thvm/D2z2DvYZTgP/B0uUkFfURh2lDRgf753H/SxpFFKSY+9WFH3Y82soER901jsX4rj&#10;49C88XA8P53hwR5KXg4let1dAj49FjRGF7dB36txKy10zzg2lsEripjm6Lui3NvxcOnTjMDBw8Vy&#10;GdWwYQ3zN/rR8AAeWA1l+bR9ZtYMteux6m9h7FtWvinhpBssNSzXHmQb63vP68A3NnssnGEwhWly&#10;eI5a+/G5eAUAAP//AwBQSwMEFAAGAAgAAAAhAO/5jinhAAAACQEAAA8AAABkcnMvZG93bnJldi54&#10;bWxMj8FOwzAQRO9I/IO1SFyq1gmCpA1xKgQC9YCQKOXAzYmXODReR7Hbhr9nOcFxNU+zb8r15Hpx&#10;xDF0nhSkiwQEUuNNR62C3dvjfAkiRE1G955QwTcGWFfnZ6UujD/RKx63sRVcQqHQCmyMQyFlaCw6&#10;HRZ+QOLs049ORz7HVppRn7jc9fIqSTLpdEf8weoB7y02++3BKfjYTLH9Sp/i817P3mcbWzcvD7VS&#10;lxfT3S2IiFP8g+FXn9WhYqfaH8gE0SuYp/mKUQXXvIDzVZ5lIGoG0/wGZFXK/wuqHwAAAP//AwBQ&#10;SwECLQAUAAYACAAAACEAtoM4kv4AAADhAQAAEwAAAAAAAAAAAAAAAAAAAAAAW0NvbnRlbnRfVHlw&#10;ZXNdLnhtbFBLAQItABQABgAIAAAAIQA4/SH/1gAAAJQBAAALAAAAAAAAAAAAAAAAAC8BAABfcmVs&#10;cy8ucmVsc1BLAQItABQABgAIAAAAIQDqa87BmgIAAIYFAAAOAAAAAAAAAAAAAAAAAC4CAABkcnMv&#10;ZTJvRG9jLnhtbFBLAQItABQABgAIAAAAIQDv+Y4p4QAAAAkBAAAPAAAAAAAAAAAAAAAAAPQEAABk&#10;cnMvZG93bnJldi54bWxQSwUGAAAAAAQABADzAAAAAgYAAAAA&#10;" filled="f" strokecolor="black [3213]" strokeweight="1pt"/>
            </w:pict>
          </mc:Fallback>
        </mc:AlternateContent>
      </w:r>
      <w:r w:rsidRPr="00751873">
        <w:rPr>
          <w:rFonts w:cs="Times New Roman"/>
          <w:b/>
          <w:sz w:val="28"/>
          <w:szCs w:val="28"/>
          <w:lang w:val="es-ES"/>
        </w:rPr>
        <w:t>Quien durante una evaluación tenga su celular en el bolsillo o a su alcance, será calificado con nota 1 en la evaluación, aun cuando éste se encuentre apagado.</w:t>
      </w:r>
    </w:p>
    <w:p w14:paraId="390F06B5" w14:textId="77777777" w:rsidR="00506D66" w:rsidRDefault="00506D66" w:rsidP="00506D66">
      <w:pPr>
        <w:rPr>
          <w:rFonts w:cs="Times New Roman"/>
          <w:i/>
          <w:szCs w:val="20"/>
        </w:rPr>
      </w:pPr>
    </w:p>
    <w:p w14:paraId="108124E6" w14:textId="77777777" w:rsidR="00E85190" w:rsidRPr="007F3DCD" w:rsidRDefault="00E85190" w:rsidP="00506D66">
      <w:pPr>
        <w:rPr>
          <w:rFonts w:cs="Times New Roman"/>
          <w:i/>
          <w:szCs w:val="20"/>
        </w:rPr>
      </w:pPr>
    </w:p>
    <w:p w14:paraId="4571488C" w14:textId="77777777" w:rsidR="00506D66" w:rsidRDefault="00506D66" w:rsidP="00506D66">
      <w:pPr>
        <w:spacing w:after="200" w:line="276" w:lineRule="auto"/>
        <w:jc w:val="left"/>
        <w:rPr>
          <w:rFonts w:cs="Times New Roman"/>
          <w:i/>
          <w:szCs w:val="20"/>
        </w:rPr>
      </w:pPr>
      <w:r>
        <w:rPr>
          <w:rFonts w:cs="Times New Roman"/>
          <w:i/>
          <w:szCs w:val="20"/>
        </w:rPr>
        <w:br w:type="page"/>
      </w:r>
    </w:p>
    <w:p w14:paraId="25F8F728" w14:textId="5D46AB4E" w:rsidR="00506D66" w:rsidRPr="00AC5B41" w:rsidRDefault="00506D66" w:rsidP="00506D66">
      <w:pPr>
        <w:rPr>
          <w:rFonts w:cs="Times New Roman"/>
          <w:b/>
          <w:sz w:val="22"/>
          <w:szCs w:val="22"/>
        </w:rPr>
      </w:pPr>
      <w:r>
        <w:rPr>
          <w:rFonts w:cs="Times New Roman"/>
          <w:b/>
          <w:sz w:val="22"/>
          <w:szCs w:val="22"/>
          <w:u w:val="single"/>
        </w:rPr>
        <w:lastRenderedPageBreak/>
        <w:t>Pregunta</w:t>
      </w:r>
      <w:r w:rsidRPr="00453916">
        <w:rPr>
          <w:rFonts w:cs="Times New Roman"/>
          <w:b/>
          <w:sz w:val="22"/>
          <w:szCs w:val="22"/>
          <w:u w:val="single"/>
        </w:rPr>
        <w:t xml:space="preserve"> 1</w:t>
      </w:r>
      <w:r>
        <w:rPr>
          <w:rFonts w:cs="Times New Roman"/>
          <w:b/>
          <w:sz w:val="22"/>
          <w:szCs w:val="22"/>
        </w:rPr>
        <w:tab/>
      </w:r>
      <w:r>
        <w:rPr>
          <w:rFonts w:cs="Times New Roman"/>
          <w:b/>
          <w:sz w:val="22"/>
          <w:szCs w:val="22"/>
        </w:rPr>
        <w:tab/>
      </w:r>
      <w:r w:rsidR="006E4AD4">
        <w:rPr>
          <w:rFonts w:cs="Times New Roman"/>
          <w:b/>
          <w:sz w:val="22"/>
          <w:szCs w:val="22"/>
        </w:rPr>
        <w:t>12</w:t>
      </w:r>
      <w:r>
        <w:rPr>
          <w:rFonts w:cs="Times New Roman"/>
          <w:b/>
          <w:sz w:val="22"/>
          <w:szCs w:val="22"/>
        </w:rPr>
        <w:t xml:space="preserve"> puntos</w:t>
      </w:r>
    </w:p>
    <w:p w14:paraId="5B2E7A45" w14:textId="77777777" w:rsidR="00506D66" w:rsidRDefault="00506D66" w:rsidP="00506D66">
      <w:pPr>
        <w:rPr>
          <w:rFonts w:cs="Times New Roman"/>
          <w:sz w:val="22"/>
          <w:szCs w:val="22"/>
        </w:rPr>
      </w:pPr>
    </w:p>
    <w:p w14:paraId="21158083" w14:textId="3822ACA7" w:rsidR="00506D66" w:rsidRDefault="00506D66" w:rsidP="00506D66">
      <w:pPr>
        <w:rPr>
          <w:rFonts w:cs="Times New Roman"/>
          <w:sz w:val="22"/>
          <w:szCs w:val="22"/>
        </w:rPr>
      </w:pPr>
      <w:r>
        <w:rPr>
          <w:rFonts w:cs="Times New Roman"/>
          <w:sz w:val="22"/>
          <w:szCs w:val="22"/>
        </w:rPr>
        <w:t>La empresa JO S.A. es una empresa de servicios que lleva fanáticos deportistas o aspirantes a deportistas a Río para ver los juegos olímpicos. La empresa se encarga de coordinar pasajes aéreos, hoteles y entradas a los juegos olímpicos.</w:t>
      </w:r>
      <w:r w:rsidR="00100E78">
        <w:rPr>
          <w:rFonts w:cs="Times New Roman"/>
          <w:sz w:val="22"/>
          <w:szCs w:val="22"/>
        </w:rPr>
        <w:t xml:space="preserve"> </w:t>
      </w:r>
      <w:r w:rsidR="000866CB">
        <w:rPr>
          <w:rFonts w:cs="Times New Roman"/>
          <w:sz w:val="22"/>
          <w:szCs w:val="22"/>
        </w:rPr>
        <w:t xml:space="preserve">A diferencia de una agencia de viajes que se dedica a </w:t>
      </w:r>
      <w:r w:rsidR="00100E78">
        <w:rPr>
          <w:rFonts w:cs="Times New Roman"/>
          <w:sz w:val="22"/>
          <w:szCs w:val="22"/>
        </w:rPr>
        <w:t>coordin</w:t>
      </w:r>
      <w:r w:rsidR="000866CB">
        <w:rPr>
          <w:rFonts w:cs="Times New Roman"/>
          <w:sz w:val="22"/>
          <w:szCs w:val="22"/>
        </w:rPr>
        <w:t>ar</w:t>
      </w:r>
      <w:r w:rsidR="00100E78">
        <w:rPr>
          <w:rFonts w:cs="Times New Roman"/>
          <w:sz w:val="22"/>
          <w:szCs w:val="22"/>
        </w:rPr>
        <w:t xml:space="preserve"> pasajes, hoteles, etc., </w:t>
      </w:r>
      <w:r w:rsidR="000866CB">
        <w:rPr>
          <w:rFonts w:cs="Times New Roman"/>
          <w:sz w:val="22"/>
          <w:szCs w:val="22"/>
        </w:rPr>
        <w:t xml:space="preserve">JO S.A. </w:t>
      </w:r>
      <w:r w:rsidR="00100E78">
        <w:rPr>
          <w:rFonts w:cs="Times New Roman"/>
          <w:sz w:val="22"/>
          <w:szCs w:val="22"/>
        </w:rPr>
        <w:t xml:space="preserve">vende como servicio el </w:t>
      </w:r>
      <w:r w:rsidR="000866CB">
        <w:rPr>
          <w:rFonts w:cs="Times New Roman"/>
          <w:sz w:val="22"/>
          <w:szCs w:val="22"/>
        </w:rPr>
        <w:t>llevar a sus clientes a las competencias que elijan de manera garantizada.</w:t>
      </w:r>
    </w:p>
    <w:p w14:paraId="50EFD417" w14:textId="77777777" w:rsidR="00E52043" w:rsidRDefault="00E52043" w:rsidP="00506D66">
      <w:pPr>
        <w:rPr>
          <w:rFonts w:cs="Times New Roman"/>
          <w:sz w:val="22"/>
          <w:szCs w:val="22"/>
        </w:rPr>
      </w:pPr>
    </w:p>
    <w:p w14:paraId="1BA86088" w14:textId="77777777" w:rsidR="00E52043" w:rsidRDefault="00506D66" w:rsidP="00506D66">
      <w:pPr>
        <w:rPr>
          <w:rFonts w:cs="Times New Roman"/>
          <w:sz w:val="22"/>
          <w:szCs w:val="22"/>
        </w:rPr>
      </w:pPr>
      <w:r>
        <w:rPr>
          <w:rFonts w:cs="Times New Roman"/>
          <w:sz w:val="22"/>
          <w:szCs w:val="22"/>
        </w:rPr>
        <w:t xml:space="preserve">El cliente, por su parte, debe definir simplemente, en el mes de marzo, a que deporte quiere asistir y JO S.A. se preocupa de hacer todos los arreglos. El compromiso por contrato de JO S.A. es que una vez que el cliente define la competencia </w:t>
      </w:r>
      <w:r w:rsidR="000866CB">
        <w:rPr>
          <w:rFonts w:cs="Times New Roman"/>
          <w:sz w:val="22"/>
          <w:szCs w:val="22"/>
        </w:rPr>
        <w:t xml:space="preserve">a la </w:t>
      </w:r>
      <w:r>
        <w:rPr>
          <w:rFonts w:cs="Times New Roman"/>
          <w:sz w:val="22"/>
          <w:szCs w:val="22"/>
        </w:rPr>
        <w:t>que quiere asistir</w:t>
      </w:r>
      <w:r w:rsidR="00E52043">
        <w:rPr>
          <w:rFonts w:cs="Times New Roman"/>
          <w:sz w:val="22"/>
          <w:szCs w:val="22"/>
        </w:rPr>
        <w:t>,</w:t>
      </w:r>
      <w:r>
        <w:rPr>
          <w:rFonts w:cs="Times New Roman"/>
          <w:sz w:val="22"/>
          <w:szCs w:val="22"/>
        </w:rPr>
        <w:t xml:space="preserve"> le asegura</w:t>
      </w:r>
      <w:r w:rsidR="00E52043">
        <w:rPr>
          <w:rFonts w:cs="Times New Roman"/>
          <w:sz w:val="22"/>
          <w:szCs w:val="22"/>
        </w:rPr>
        <w:t xml:space="preserve"> participación a dicho evento.</w:t>
      </w:r>
    </w:p>
    <w:p w14:paraId="258C03A5" w14:textId="77777777" w:rsidR="00E52043" w:rsidRDefault="00E52043" w:rsidP="00506D66">
      <w:pPr>
        <w:rPr>
          <w:rFonts w:cs="Times New Roman"/>
          <w:sz w:val="22"/>
          <w:szCs w:val="22"/>
        </w:rPr>
      </w:pPr>
    </w:p>
    <w:p w14:paraId="07749A4D" w14:textId="77777777" w:rsidR="00E52043" w:rsidRDefault="00E52043" w:rsidP="00506D66">
      <w:pPr>
        <w:rPr>
          <w:rFonts w:cs="Times New Roman"/>
          <w:sz w:val="22"/>
          <w:szCs w:val="22"/>
        </w:rPr>
      </w:pPr>
      <w:r>
        <w:rPr>
          <w:rFonts w:cs="Times New Roman"/>
          <w:sz w:val="22"/>
          <w:szCs w:val="22"/>
        </w:rPr>
        <w:t>Por otra parte JO S.A. vende un seguro de salud a sus viajeros. La póliza de seguro tiene un valor de USD 200 por persona y cubre el 100% de los gastos médicos en caso de ser necesario. JO S.A. es un comisionista por lo tanto gana una comisión del 20% de la póliza.</w:t>
      </w:r>
    </w:p>
    <w:p w14:paraId="1F5028C8" w14:textId="77777777" w:rsidR="00E52043" w:rsidRDefault="00E52043" w:rsidP="00506D66">
      <w:pPr>
        <w:rPr>
          <w:rFonts w:cs="Times New Roman"/>
          <w:sz w:val="22"/>
          <w:szCs w:val="22"/>
        </w:rPr>
      </w:pPr>
    </w:p>
    <w:p w14:paraId="61394BF5" w14:textId="254642E2" w:rsidR="00506D66" w:rsidRDefault="00E52043" w:rsidP="00506D66">
      <w:pPr>
        <w:rPr>
          <w:rFonts w:cs="Times New Roman"/>
          <w:sz w:val="22"/>
          <w:szCs w:val="22"/>
        </w:rPr>
      </w:pPr>
      <w:r>
        <w:rPr>
          <w:rFonts w:cs="Times New Roman"/>
          <w:sz w:val="22"/>
          <w:szCs w:val="22"/>
        </w:rPr>
        <w:t>Durante el mes de marzo se abren las inscripciones</w:t>
      </w:r>
      <w:r w:rsidR="000866CB">
        <w:rPr>
          <w:rFonts w:cs="Times New Roman"/>
          <w:sz w:val="22"/>
          <w:szCs w:val="22"/>
        </w:rPr>
        <w:t>;</w:t>
      </w:r>
      <w:r>
        <w:rPr>
          <w:rFonts w:cs="Times New Roman"/>
          <w:sz w:val="22"/>
          <w:szCs w:val="22"/>
        </w:rPr>
        <w:t xml:space="preserve"> se inscriben 50 personas para realizar el viaje.</w:t>
      </w:r>
    </w:p>
    <w:p w14:paraId="6E23E4E5" w14:textId="77777777" w:rsidR="00E52043" w:rsidRDefault="00E52043" w:rsidP="00506D66">
      <w:pPr>
        <w:rPr>
          <w:rFonts w:cs="Times New Roman"/>
          <w:sz w:val="22"/>
          <w:szCs w:val="22"/>
        </w:rPr>
      </w:pPr>
    </w:p>
    <w:p w14:paraId="72111ECC" w14:textId="77777777" w:rsidR="00E52043" w:rsidRDefault="00E52043" w:rsidP="00506D66">
      <w:pPr>
        <w:rPr>
          <w:rFonts w:cs="Times New Roman"/>
          <w:sz w:val="22"/>
          <w:szCs w:val="22"/>
        </w:rPr>
      </w:pPr>
      <w:r>
        <w:rPr>
          <w:rFonts w:cs="Times New Roman"/>
          <w:sz w:val="22"/>
          <w:szCs w:val="22"/>
        </w:rPr>
        <w:t>De estos 50 clientes, 20 clientes querían ver la inauguración de los juegos olímpicos y ver a Tomás González.</w:t>
      </w:r>
    </w:p>
    <w:p w14:paraId="15D770D2" w14:textId="77777777" w:rsidR="00E52043" w:rsidRDefault="00E52043" w:rsidP="00506D66">
      <w:pPr>
        <w:rPr>
          <w:rFonts w:cs="Times New Roman"/>
          <w:sz w:val="22"/>
          <w:szCs w:val="22"/>
        </w:rPr>
      </w:pPr>
    </w:p>
    <w:p w14:paraId="050FF3BF" w14:textId="77777777" w:rsidR="00E52043" w:rsidRDefault="00E52043" w:rsidP="00506D66">
      <w:pPr>
        <w:rPr>
          <w:rFonts w:cs="Times New Roman"/>
          <w:sz w:val="22"/>
          <w:szCs w:val="22"/>
        </w:rPr>
      </w:pPr>
      <w:r>
        <w:rPr>
          <w:rFonts w:cs="Times New Roman"/>
          <w:sz w:val="22"/>
          <w:szCs w:val="22"/>
        </w:rPr>
        <w:t>Por otra parte, 20 clientes, fanáticos de Bárbara Riveros, querían ver a la triatleta.</w:t>
      </w:r>
    </w:p>
    <w:p w14:paraId="5006967D" w14:textId="77777777" w:rsidR="00E52043" w:rsidRDefault="00E52043" w:rsidP="00506D66">
      <w:pPr>
        <w:rPr>
          <w:rFonts w:cs="Times New Roman"/>
          <w:sz w:val="22"/>
          <w:szCs w:val="22"/>
        </w:rPr>
      </w:pPr>
    </w:p>
    <w:p w14:paraId="27C82AC7" w14:textId="77777777" w:rsidR="00E52043" w:rsidRDefault="00E52043" w:rsidP="00506D66">
      <w:pPr>
        <w:rPr>
          <w:rFonts w:cs="Times New Roman"/>
          <w:sz w:val="22"/>
          <w:szCs w:val="22"/>
        </w:rPr>
      </w:pPr>
      <w:r>
        <w:rPr>
          <w:rFonts w:cs="Times New Roman"/>
          <w:sz w:val="22"/>
          <w:szCs w:val="22"/>
        </w:rPr>
        <w:t xml:space="preserve">Adicionalmente, 5 clientes, fanáticos de </w:t>
      </w:r>
      <w:proofErr w:type="spellStart"/>
      <w:r>
        <w:rPr>
          <w:rFonts w:cs="Times New Roman"/>
          <w:sz w:val="22"/>
          <w:szCs w:val="22"/>
        </w:rPr>
        <w:t>Robin</w:t>
      </w:r>
      <w:proofErr w:type="spellEnd"/>
      <w:r>
        <w:rPr>
          <w:rFonts w:cs="Times New Roman"/>
          <w:sz w:val="22"/>
          <w:szCs w:val="22"/>
        </w:rPr>
        <w:t xml:space="preserve"> Hood, querían ir a ver a Ricardo Soto </w:t>
      </w:r>
      <w:r w:rsidR="000866CB">
        <w:rPr>
          <w:rFonts w:cs="Times New Roman"/>
          <w:sz w:val="22"/>
          <w:szCs w:val="22"/>
        </w:rPr>
        <w:t xml:space="preserve">en la prueba de tiro </w:t>
      </w:r>
      <w:r>
        <w:rPr>
          <w:rFonts w:cs="Times New Roman"/>
          <w:sz w:val="22"/>
          <w:szCs w:val="22"/>
        </w:rPr>
        <w:t>al arco.</w:t>
      </w:r>
    </w:p>
    <w:p w14:paraId="451DE750" w14:textId="77777777" w:rsidR="00E52043" w:rsidRDefault="00E52043" w:rsidP="00506D66">
      <w:pPr>
        <w:rPr>
          <w:rFonts w:cs="Times New Roman"/>
          <w:sz w:val="22"/>
          <w:szCs w:val="22"/>
        </w:rPr>
      </w:pPr>
    </w:p>
    <w:p w14:paraId="273FCBCB" w14:textId="77777777" w:rsidR="00E52043" w:rsidRDefault="00E52043" w:rsidP="00506D66">
      <w:pPr>
        <w:rPr>
          <w:rFonts w:cs="Times New Roman"/>
          <w:sz w:val="22"/>
          <w:szCs w:val="22"/>
        </w:rPr>
      </w:pPr>
      <w:r>
        <w:rPr>
          <w:rFonts w:cs="Times New Roman"/>
          <w:sz w:val="22"/>
          <w:szCs w:val="22"/>
        </w:rPr>
        <w:t xml:space="preserve">Finalmente, otros 5 clientes fueron a ver a Michael </w:t>
      </w:r>
      <w:proofErr w:type="spellStart"/>
      <w:r>
        <w:rPr>
          <w:rFonts w:cs="Times New Roman"/>
          <w:sz w:val="22"/>
          <w:szCs w:val="22"/>
        </w:rPr>
        <w:t>Phelps</w:t>
      </w:r>
      <w:proofErr w:type="spellEnd"/>
      <w:r>
        <w:rPr>
          <w:rFonts w:cs="Times New Roman"/>
          <w:sz w:val="22"/>
          <w:szCs w:val="22"/>
        </w:rPr>
        <w:t>.</w:t>
      </w:r>
    </w:p>
    <w:p w14:paraId="5579FB85" w14:textId="77777777" w:rsidR="00E52043" w:rsidRDefault="00E52043" w:rsidP="00506D66">
      <w:pPr>
        <w:rPr>
          <w:rFonts w:cs="Times New Roman"/>
          <w:sz w:val="22"/>
          <w:szCs w:val="22"/>
        </w:rPr>
      </w:pPr>
    </w:p>
    <w:p w14:paraId="43B2EFD0" w14:textId="77777777" w:rsidR="00E52043" w:rsidRDefault="00E52043" w:rsidP="00506D66">
      <w:pPr>
        <w:rPr>
          <w:rFonts w:cs="Times New Roman"/>
          <w:sz w:val="22"/>
          <w:szCs w:val="22"/>
        </w:rPr>
      </w:pPr>
      <w:r>
        <w:rPr>
          <w:rFonts w:cs="Times New Roman"/>
          <w:sz w:val="22"/>
          <w:szCs w:val="22"/>
        </w:rPr>
        <w:t>Cada paquete de viaje, que aseguraba el ingreso al evento, tenía un costo de USD 3.500 por persona</w:t>
      </w:r>
      <w:r w:rsidR="000866CB">
        <w:rPr>
          <w:rFonts w:cs="Times New Roman"/>
          <w:sz w:val="22"/>
          <w:szCs w:val="22"/>
        </w:rPr>
        <w:t xml:space="preserve"> (excluyendo el seguro de salud)</w:t>
      </w:r>
      <w:r>
        <w:rPr>
          <w:rFonts w:cs="Times New Roman"/>
          <w:sz w:val="22"/>
          <w:szCs w:val="22"/>
        </w:rPr>
        <w:t>.</w:t>
      </w:r>
    </w:p>
    <w:p w14:paraId="42A6D7E1" w14:textId="77777777" w:rsidR="00E52043" w:rsidRDefault="00E52043" w:rsidP="00506D66">
      <w:pPr>
        <w:rPr>
          <w:rFonts w:cs="Times New Roman"/>
          <w:sz w:val="22"/>
          <w:szCs w:val="22"/>
        </w:rPr>
      </w:pPr>
    </w:p>
    <w:p w14:paraId="15B499FF" w14:textId="494BB256" w:rsidR="001E7F81" w:rsidRDefault="001E7F81" w:rsidP="00506D66">
      <w:pPr>
        <w:rPr>
          <w:rFonts w:cs="Times New Roman"/>
          <w:sz w:val="22"/>
          <w:szCs w:val="22"/>
        </w:rPr>
      </w:pPr>
      <w:r>
        <w:rPr>
          <w:rFonts w:cs="Times New Roman"/>
          <w:sz w:val="22"/>
          <w:szCs w:val="22"/>
        </w:rPr>
        <w:t>Al momento de inscribirse en marzo los clientes deben cancelar USD 1.000 para asegurar su cupo.</w:t>
      </w:r>
      <w:r w:rsidR="00100E78">
        <w:rPr>
          <w:rFonts w:cs="Times New Roman"/>
          <w:sz w:val="22"/>
          <w:szCs w:val="22"/>
        </w:rPr>
        <w:t xml:space="preserve"> El saldo se paga al momento de ingresar al evento.</w:t>
      </w:r>
    </w:p>
    <w:p w14:paraId="4C849B83" w14:textId="77777777" w:rsidR="001E7F81" w:rsidRDefault="001E7F81" w:rsidP="00506D66">
      <w:pPr>
        <w:rPr>
          <w:rFonts w:cs="Times New Roman"/>
          <w:sz w:val="22"/>
          <w:szCs w:val="22"/>
        </w:rPr>
      </w:pPr>
    </w:p>
    <w:p w14:paraId="164EBC32" w14:textId="780574CA" w:rsidR="001E7F81" w:rsidRDefault="001E7F81" w:rsidP="00506D66">
      <w:pPr>
        <w:rPr>
          <w:rFonts w:cs="Times New Roman"/>
          <w:sz w:val="22"/>
          <w:szCs w:val="22"/>
        </w:rPr>
      </w:pPr>
      <w:r>
        <w:rPr>
          <w:rFonts w:cs="Times New Roman"/>
          <w:sz w:val="22"/>
          <w:szCs w:val="22"/>
        </w:rPr>
        <w:t xml:space="preserve">Todos los clientes toman el seguro </w:t>
      </w:r>
      <w:r w:rsidR="000866CB">
        <w:rPr>
          <w:rFonts w:cs="Times New Roman"/>
          <w:sz w:val="22"/>
          <w:szCs w:val="22"/>
        </w:rPr>
        <w:t xml:space="preserve">de salud </w:t>
      </w:r>
      <w:r>
        <w:rPr>
          <w:rFonts w:cs="Times New Roman"/>
          <w:sz w:val="22"/>
          <w:szCs w:val="22"/>
        </w:rPr>
        <w:t>al momento de inscribirse</w:t>
      </w:r>
      <w:r w:rsidR="000866CB">
        <w:rPr>
          <w:rFonts w:cs="Times New Roman"/>
          <w:sz w:val="22"/>
          <w:szCs w:val="22"/>
        </w:rPr>
        <w:t>, pagando los USD 200.</w:t>
      </w:r>
    </w:p>
    <w:p w14:paraId="5AF41C04" w14:textId="77777777" w:rsidR="001E7F81" w:rsidRDefault="001E7F81" w:rsidP="00506D66">
      <w:pPr>
        <w:rPr>
          <w:rFonts w:cs="Times New Roman"/>
          <w:sz w:val="22"/>
          <w:szCs w:val="22"/>
        </w:rPr>
      </w:pPr>
    </w:p>
    <w:p w14:paraId="61E39939" w14:textId="77777777" w:rsidR="001E7F81" w:rsidRPr="00157241" w:rsidRDefault="001E7F81" w:rsidP="00506D66">
      <w:pPr>
        <w:rPr>
          <w:rFonts w:cs="Times New Roman"/>
          <w:b/>
          <w:sz w:val="22"/>
          <w:szCs w:val="22"/>
          <w:u w:val="single"/>
        </w:rPr>
      </w:pPr>
      <w:r w:rsidRPr="00157241">
        <w:rPr>
          <w:rFonts w:cs="Times New Roman"/>
          <w:b/>
          <w:sz w:val="22"/>
          <w:szCs w:val="22"/>
          <w:u w:val="single"/>
        </w:rPr>
        <w:t>Pregunta</w:t>
      </w:r>
      <w:r w:rsidR="00157241">
        <w:rPr>
          <w:rFonts w:cs="Times New Roman"/>
          <w:b/>
          <w:sz w:val="22"/>
          <w:szCs w:val="22"/>
          <w:u w:val="single"/>
        </w:rPr>
        <w:t>s</w:t>
      </w:r>
      <w:r w:rsidRPr="00157241">
        <w:rPr>
          <w:rFonts w:cs="Times New Roman"/>
          <w:b/>
          <w:sz w:val="22"/>
          <w:szCs w:val="22"/>
          <w:u w:val="single"/>
        </w:rPr>
        <w:t xml:space="preserve">: </w:t>
      </w:r>
    </w:p>
    <w:p w14:paraId="7379FC64" w14:textId="77777777" w:rsidR="001E7F81" w:rsidRDefault="001E7F81" w:rsidP="00506D66">
      <w:pPr>
        <w:rPr>
          <w:rFonts w:cs="Times New Roman"/>
          <w:sz w:val="22"/>
          <w:szCs w:val="22"/>
        </w:rPr>
      </w:pPr>
    </w:p>
    <w:p w14:paraId="29D47C9E" w14:textId="045E6AA3" w:rsidR="001E7F81" w:rsidRDefault="001E7F81" w:rsidP="00506D66">
      <w:pPr>
        <w:rPr>
          <w:rFonts w:cs="Times New Roman"/>
          <w:b/>
          <w:sz w:val="22"/>
          <w:szCs w:val="22"/>
        </w:rPr>
      </w:pPr>
      <w:r>
        <w:rPr>
          <w:rFonts w:cs="Times New Roman"/>
          <w:sz w:val="22"/>
          <w:szCs w:val="22"/>
        </w:rPr>
        <w:t xml:space="preserve">1.- </w:t>
      </w:r>
      <w:r w:rsidR="000866CB">
        <w:rPr>
          <w:rFonts w:cs="Times New Roman"/>
          <w:sz w:val="22"/>
          <w:szCs w:val="22"/>
        </w:rPr>
        <w:t>¿</w:t>
      </w:r>
      <w:r>
        <w:rPr>
          <w:rFonts w:cs="Times New Roman"/>
          <w:sz w:val="22"/>
          <w:szCs w:val="22"/>
        </w:rPr>
        <w:t xml:space="preserve">Cuál es el ingreso que debe registrar JO S.A. durante el mes de marzo? </w:t>
      </w:r>
      <w:r w:rsidRPr="00157241">
        <w:rPr>
          <w:rFonts w:cs="Times New Roman"/>
          <w:b/>
          <w:sz w:val="22"/>
          <w:szCs w:val="22"/>
        </w:rPr>
        <w:t>(5 puntos)</w:t>
      </w:r>
    </w:p>
    <w:p w14:paraId="57BD8FA4" w14:textId="77777777" w:rsidR="00E06EF1" w:rsidRDefault="00E06EF1" w:rsidP="00506D66">
      <w:pPr>
        <w:rPr>
          <w:rFonts w:cs="Times New Roman"/>
          <w:b/>
          <w:sz w:val="22"/>
          <w:szCs w:val="22"/>
        </w:rPr>
      </w:pPr>
    </w:p>
    <w:p w14:paraId="1E3C630B" w14:textId="77777777" w:rsidR="00113A40" w:rsidRPr="007E4E1C" w:rsidRDefault="00113A40" w:rsidP="00506D66">
      <w:pPr>
        <w:rPr>
          <w:rFonts w:cs="Times New Roman"/>
          <w:b/>
          <w:color w:val="5B9BD5" w:themeColor="accent1"/>
          <w:sz w:val="22"/>
          <w:szCs w:val="22"/>
        </w:rPr>
      </w:pPr>
      <w:r w:rsidRPr="007E4E1C">
        <w:rPr>
          <w:rFonts w:cs="Times New Roman"/>
          <w:b/>
          <w:color w:val="5B9BD5" w:themeColor="accent1"/>
          <w:sz w:val="22"/>
          <w:szCs w:val="22"/>
        </w:rPr>
        <w:t>Respuesta:</w:t>
      </w:r>
    </w:p>
    <w:p w14:paraId="0DB05605" w14:textId="77777777" w:rsidR="00113A40" w:rsidRDefault="00113A40" w:rsidP="00506D66">
      <w:pPr>
        <w:rPr>
          <w:rFonts w:cs="Times New Roman"/>
          <w:color w:val="5B9BD5" w:themeColor="accent1"/>
          <w:sz w:val="22"/>
          <w:szCs w:val="22"/>
        </w:rPr>
      </w:pPr>
    </w:p>
    <w:p w14:paraId="40E0BA0F" w14:textId="77777777" w:rsidR="00E06EF1" w:rsidRPr="000A299E" w:rsidRDefault="000A299E" w:rsidP="00506D66">
      <w:pPr>
        <w:rPr>
          <w:rFonts w:cs="Times New Roman"/>
          <w:color w:val="5B9BD5" w:themeColor="accent1"/>
          <w:sz w:val="22"/>
          <w:szCs w:val="22"/>
        </w:rPr>
      </w:pPr>
      <w:r w:rsidRPr="000A299E">
        <w:rPr>
          <w:rFonts w:cs="Times New Roman"/>
          <w:color w:val="5B9BD5" w:themeColor="accent1"/>
          <w:sz w:val="22"/>
          <w:szCs w:val="22"/>
        </w:rPr>
        <w:t>JO S.A. no ha prestado ningún servicio por lo tanto no hay ingreso que reconocer a marzo en relación a los viajes.</w:t>
      </w:r>
    </w:p>
    <w:p w14:paraId="084EACCA" w14:textId="77777777" w:rsidR="000A299E" w:rsidRPr="000A299E" w:rsidRDefault="000A299E" w:rsidP="00506D66">
      <w:pPr>
        <w:rPr>
          <w:rFonts w:cs="Times New Roman"/>
          <w:color w:val="5B9BD5" w:themeColor="accent1"/>
          <w:sz w:val="22"/>
          <w:szCs w:val="22"/>
        </w:rPr>
      </w:pPr>
      <w:r w:rsidRPr="000A299E">
        <w:rPr>
          <w:rFonts w:cs="Times New Roman"/>
          <w:color w:val="5B9BD5" w:themeColor="accent1"/>
          <w:sz w:val="22"/>
          <w:szCs w:val="22"/>
        </w:rPr>
        <w:t>JO S.A. ha actuado como corredor de seguro por lo tanto al vender los seguros se ganó la comisión, esto es:</w:t>
      </w:r>
    </w:p>
    <w:p w14:paraId="4D4784F8" w14:textId="77777777" w:rsidR="000A299E" w:rsidRPr="000A299E" w:rsidRDefault="000A299E" w:rsidP="00506D66">
      <w:pPr>
        <w:rPr>
          <w:rFonts w:cs="Times New Roman"/>
          <w:color w:val="5B9BD5" w:themeColor="accent1"/>
          <w:sz w:val="22"/>
          <w:szCs w:val="22"/>
        </w:rPr>
      </w:pPr>
    </w:p>
    <w:p w14:paraId="4BC4F1CA" w14:textId="77777777" w:rsidR="000A299E" w:rsidRPr="000A299E" w:rsidRDefault="000A299E" w:rsidP="00506D66">
      <w:pPr>
        <w:rPr>
          <w:rFonts w:cs="Times New Roman"/>
          <w:color w:val="5B9BD5" w:themeColor="accent1"/>
          <w:sz w:val="22"/>
          <w:szCs w:val="22"/>
        </w:rPr>
      </w:pPr>
      <w:r w:rsidRPr="000A299E">
        <w:rPr>
          <w:rFonts w:cs="Times New Roman"/>
          <w:color w:val="5B9BD5" w:themeColor="accent1"/>
          <w:sz w:val="22"/>
          <w:szCs w:val="22"/>
        </w:rPr>
        <w:t>USD 200 x 50 clientes x 20% de comisión= USD 2.000</w:t>
      </w:r>
    </w:p>
    <w:p w14:paraId="5D7CA819" w14:textId="77777777" w:rsidR="00E85190" w:rsidRDefault="00E85190">
      <w:pPr>
        <w:spacing w:after="160" w:line="259" w:lineRule="auto"/>
        <w:jc w:val="left"/>
        <w:rPr>
          <w:rFonts w:cs="Times New Roman"/>
          <w:sz w:val="22"/>
          <w:szCs w:val="22"/>
        </w:rPr>
      </w:pPr>
      <w:r>
        <w:rPr>
          <w:rFonts w:cs="Times New Roman"/>
          <w:sz w:val="22"/>
          <w:szCs w:val="22"/>
        </w:rPr>
        <w:br w:type="page"/>
      </w:r>
    </w:p>
    <w:p w14:paraId="27A88A5C" w14:textId="55CBF9DA" w:rsidR="001E7F81" w:rsidRDefault="001E7F81" w:rsidP="00506D66">
      <w:pPr>
        <w:rPr>
          <w:rFonts w:cs="Times New Roman"/>
          <w:b/>
          <w:sz w:val="22"/>
          <w:szCs w:val="22"/>
        </w:rPr>
      </w:pPr>
      <w:r>
        <w:rPr>
          <w:rFonts w:cs="Times New Roman"/>
          <w:sz w:val="22"/>
          <w:szCs w:val="22"/>
        </w:rPr>
        <w:lastRenderedPageBreak/>
        <w:t xml:space="preserve">2.- </w:t>
      </w:r>
      <w:r w:rsidR="000A299E">
        <w:rPr>
          <w:rFonts w:cs="Times New Roman"/>
          <w:sz w:val="22"/>
          <w:szCs w:val="22"/>
        </w:rPr>
        <w:t>¿</w:t>
      </w:r>
      <w:r>
        <w:rPr>
          <w:rFonts w:cs="Times New Roman"/>
          <w:sz w:val="22"/>
          <w:szCs w:val="22"/>
        </w:rPr>
        <w:t xml:space="preserve">Cuál es el ingreso que debe registrar JO S.A. en el mes de agosto? </w:t>
      </w:r>
      <w:r w:rsidR="00E85190">
        <w:rPr>
          <w:rFonts w:cs="Times New Roman"/>
          <w:sz w:val="22"/>
          <w:szCs w:val="22"/>
        </w:rPr>
        <w:t>¿</w:t>
      </w:r>
      <w:r w:rsidR="00100E78">
        <w:rPr>
          <w:rFonts w:cs="Times New Roman"/>
          <w:sz w:val="22"/>
          <w:szCs w:val="22"/>
        </w:rPr>
        <w:t>Qué deuda mantiene JO S</w:t>
      </w:r>
      <w:r w:rsidR="00E85190">
        <w:rPr>
          <w:rFonts w:cs="Times New Roman"/>
          <w:sz w:val="22"/>
          <w:szCs w:val="22"/>
        </w:rPr>
        <w:t>.</w:t>
      </w:r>
      <w:r w:rsidR="00100E78">
        <w:rPr>
          <w:rFonts w:cs="Times New Roman"/>
          <w:sz w:val="22"/>
          <w:szCs w:val="22"/>
        </w:rPr>
        <w:t xml:space="preserve">A. con sus clientes en el mes de agosto? </w:t>
      </w:r>
      <w:r>
        <w:rPr>
          <w:rFonts w:cs="Times New Roman"/>
          <w:sz w:val="22"/>
          <w:szCs w:val="22"/>
        </w:rPr>
        <w:t xml:space="preserve">Considere que los 5 clientes que fueron a ver </w:t>
      </w:r>
      <w:r w:rsidR="00E85190">
        <w:rPr>
          <w:rFonts w:cs="Times New Roman"/>
          <w:sz w:val="22"/>
          <w:szCs w:val="22"/>
        </w:rPr>
        <w:t xml:space="preserve">a </w:t>
      </w:r>
      <w:r>
        <w:rPr>
          <w:rFonts w:cs="Times New Roman"/>
          <w:sz w:val="22"/>
          <w:szCs w:val="22"/>
        </w:rPr>
        <w:t xml:space="preserve">Michael </w:t>
      </w:r>
      <w:proofErr w:type="spellStart"/>
      <w:r>
        <w:rPr>
          <w:rFonts w:cs="Times New Roman"/>
          <w:sz w:val="22"/>
          <w:szCs w:val="22"/>
        </w:rPr>
        <w:t>Phelps</w:t>
      </w:r>
      <w:proofErr w:type="spellEnd"/>
      <w:r>
        <w:rPr>
          <w:rFonts w:cs="Times New Roman"/>
          <w:sz w:val="22"/>
          <w:szCs w:val="22"/>
        </w:rPr>
        <w:t xml:space="preserve"> no pudieron entrar ya que JO S.A. finalmente no </w:t>
      </w:r>
      <w:r w:rsidR="00E85190">
        <w:rPr>
          <w:rFonts w:cs="Times New Roman"/>
          <w:sz w:val="22"/>
          <w:szCs w:val="22"/>
        </w:rPr>
        <w:t>logró conseguir</w:t>
      </w:r>
      <w:r>
        <w:rPr>
          <w:rFonts w:cs="Times New Roman"/>
          <w:sz w:val="22"/>
          <w:szCs w:val="22"/>
        </w:rPr>
        <w:t xml:space="preserve"> </w:t>
      </w:r>
      <w:r w:rsidR="00E85190">
        <w:rPr>
          <w:rFonts w:cs="Times New Roman"/>
          <w:sz w:val="22"/>
          <w:szCs w:val="22"/>
        </w:rPr>
        <w:t>entradas por la alta popularidad del medallista</w:t>
      </w:r>
      <w:r w:rsidR="00100E78">
        <w:rPr>
          <w:rFonts w:cs="Times New Roman"/>
          <w:sz w:val="22"/>
          <w:szCs w:val="22"/>
        </w:rPr>
        <w:t>.</w:t>
      </w:r>
      <w:r>
        <w:rPr>
          <w:rFonts w:cs="Times New Roman"/>
          <w:sz w:val="22"/>
          <w:szCs w:val="22"/>
        </w:rPr>
        <w:t xml:space="preserve"> </w:t>
      </w:r>
      <w:r w:rsidRPr="00157241">
        <w:rPr>
          <w:rFonts w:cs="Times New Roman"/>
          <w:b/>
          <w:sz w:val="22"/>
          <w:szCs w:val="22"/>
        </w:rPr>
        <w:t>(</w:t>
      </w:r>
      <w:r w:rsidR="006E4AD4">
        <w:rPr>
          <w:rFonts w:cs="Times New Roman"/>
          <w:b/>
          <w:sz w:val="22"/>
          <w:szCs w:val="22"/>
        </w:rPr>
        <w:t>7</w:t>
      </w:r>
      <w:r w:rsidRPr="00157241">
        <w:rPr>
          <w:rFonts w:cs="Times New Roman"/>
          <w:b/>
          <w:sz w:val="22"/>
          <w:szCs w:val="22"/>
        </w:rPr>
        <w:t xml:space="preserve"> puntos)</w:t>
      </w:r>
      <w:r w:rsidR="000A299E">
        <w:rPr>
          <w:rFonts w:cs="Times New Roman"/>
          <w:b/>
          <w:sz w:val="22"/>
          <w:szCs w:val="22"/>
        </w:rPr>
        <w:t xml:space="preserve">. </w:t>
      </w:r>
    </w:p>
    <w:p w14:paraId="07D0B8C0" w14:textId="77777777" w:rsidR="000A299E" w:rsidRDefault="000A299E" w:rsidP="00506D66">
      <w:pPr>
        <w:rPr>
          <w:rFonts w:cs="Times New Roman"/>
          <w:b/>
          <w:sz w:val="22"/>
          <w:szCs w:val="22"/>
        </w:rPr>
      </w:pPr>
    </w:p>
    <w:p w14:paraId="6D4C629B" w14:textId="77777777" w:rsidR="00100E78" w:rsidRPr="00041A0C" w:rsidRDefault="00100E78" w:rsidP="00506D66">
      <w:pPr>
        <w:rPr>
          <w:rFonts w:cs="Times New Roman"/>
          <w:b/>
          <w:color w:val="5B9BD5" w:themeColor="accent1"/>
          <w:sz w:val="22"/>
          <w:szCs w:val="22"/>
        </w:rPr>
      </w:pPr>
      <w:r w:rsidRPr="00041A0C">
        <w:rPr>
          <w:rFonts w:cs="Times New Roman"/>
          <w:b/>
          <w:color w:val="5B9BD5" w:themeColor="accent1"/>
          <w:sz w:val="22"/>
          <w:szCs w:val="22"/>
        </w:rPr>
        <w:t>Respuesta:</w:t>
      </w:r>
    </w:p>
    <w:p w14:paraId="266FD1BE" w14:textId="77777777" w:rsidR="00100E78" w:rsidRPr="00041A0C" w:rsidRDefault="00100E78" w:rsidP="00506D66">
      <w:pPr>
        <w:rPr>
          <w:rFonts w:cs="Times New Roman"/>
          <w:b/>
          <w:color w:val="5B9BD5" w:themeColor="accent1"/>
          <w:sz w:val="22"/>
          <w:szCs w:val="22"/>
        </w:rPr>
      </w:pPr>
    </w:p>
    <w:p w14:paraId="2ACE1C33" w14:textId="77777777" w:rsidR="000A299E" w:rsidRPr="00041A0C" w:rsidRDefault="000A299E" w:rsidP="00506D66">
      <w:pPr>
        <w:rPr>
          <w:rFonts w:cs="Times New Roman"/>
          <w:color w:val="5B9BD5" w:themeColor="accent1"/>
          <w:sz w:val="22"/>
          <w:szCs w:val="22"/>
        </w:rPr>
      </w:pPr>
      <w:r w:rsidRPr="00041A0C">
        <w:rPr>
          <w:rFonts w:cs="Times New Roman"/>
          <w:color w:val="5B9BD5" w:themeColor="accent1"/>
          <w:sz w:val="22"/>
          <w:szCs w:val="22"/>
        </w:rPr>
        <w:t xml:space="preserve">El servicio contratado por los clientes es el de ir a las distintas competencias por las cuales pagaron, no por viajar a Río, por lo tanto, en el caso de los 5 clientes que no pudieron ir a ver nadar a </w:t>
      </w:r>
      <w:proofErr w:type="spellStart"/>
      <w:r w:rsidRPr="00041A0C">
        <w:rPr>
          <w:rFonts w:cs="Times New Roman"/>
          <w:color w:val="5B9BD5" w:themeColor="accent1"/>
          <w:sz w:val="22"/>
          <w:szCs w:val="22"/>
        </w:rPr>
        <w:t>Phelps</w:t>
      </w:r>
      <w:proofErr w:type="spellEnd"/>
      <w:r w:rsidRPr="00041A0C">
        <w:rPr>
          <w:rFonts w:cs="Times New Roman"/>
          <w:color w:val="5B9BD5" w:themeColor="accent1"/>
          <w:sz w:val="22"/>
          <w:szCs w:val="22"/>
        </w:rPr>
        <w:t xml:space="preserve"> no recibieron el servicio contratado por lo tanto el ingreso es:</w:t>
      </w:r>
    </w:p>
    <w:p w14:paraId="401C9084" w14:textId="77777777" w:rsidR="000A299E" w:rsidRPr="00041A0C" w:rsidRDefault="000A299E" w:rsidP="00506D66">
      <w:pPr>
        <w:rPr>
          <w:rFonts w:cs="Times New Roman"/>
          <w:color w:val="5B9BD5" w:themeColor="accent1"/>
          <w:sz w:val="22"/>
          <w:szCs w:val="22"/>
        </w:rPr>
      </w:pPr>
    </w:p>
    <w:p w14:paraId="22E0F671" w14:textId="77777777" w:rsidR="000A299E" w:rsidRPr="00041A0C" w:rsidRDefault="00100E78" w:rsidP="00506D66">
      <w:pPr>
        <w:rPr>
          <w:rFonts w:cs="Times New Roman"/>
          <w:color w:val="5B9BD5" w:themeColor="accent1"/>
          <w:sz w:val="22"/>
          <w:szCs w:val="22"/>
        </w:rPr>
      </w:pPr>
      <w:r w:rsidRPr="00041A0C">
        <w:rPr>
          <w:rFonts w:cs="Times New Roman"/>
          <w:color w:val="5B9BD5" w:themeColor="accent1"/>
          <w:sz w:val="22"/>
          <w:szCs w:val="22"/>
        </w:rPr>
        <w:t xml:space="preserve">Ingresos= </w:t>
      </w:r>
      <w:r w:rsidR="000A299E" w:rsidRPr="00041A0C">
        <w:rPr>
          <w:rFonts w:cs="Times New Roman"/>
          <w:color w:val="5B9BD5" w:themeColor="accent1"/>
          <w:sz w:val="22"/>
          <w:szCs w:val="22"/>
        </w:rPr>
        <w:t>45 clientes x USD 3.500 = USD 157.500.</w:t>
      </w:r>
    </w:p>
    <w:p w14:paraId="2B5B0267" w14:textId="77777777" w:rsidR="00100E78" w:rsidRPr="00041A0C" w:rsidRDefault="00100E78" w:rsidP="00506D66">
      <w:pPr>
        <w:rPr>
          <w:rFonts w:cs="Times New Roman"/>
          <w:color w:val="5B9BD5" w:themeColor="accent1"/>
          <w:sz w:val="22"/>
          <w:szCs w:val="22"/>
        </w:rPr>
      </w:pPr>
    </w:p>
    <w:p w14:paraId="5D77E97B" w14:textId="12B93E07" w:rsidR="00100E78" w:rsidRDefault="00100E78" w:rsidP="00506D66">
      <w:pPr>
        <w:rPr>
          <w:rFonts w:cs="Times New Roman"/>
          <w:sz w:val="22"/>
          <w:szCs w:val="22"/>
        </w:rPr>
      </w:pPr>
      <w:r>
        <w:rPr>
          <w:rFonts w:cs="Times New Roman"/>
          <w:color w:val="5B9BD5" w:themeColor="accent1"/>
          <w:sz w:val="22"/>
          <w:szCs w:val="22"/>
        </w:rPr>
        <w:t xml:space="preserve">Dado que no pudo prestar el servicio a los fanáticos de </w:t>
      </w:r>
      <w:proofErr w:type="spellStart"/>
      <w:r>
        <w:rPr>
          <w:rFonts w:cs="Times New Roman"/>
          <w:color w:val="5B9BD5" w:themeColor="accent1"/>
          <w:sz w:val="22"/>
          <w:szCs w:val="22"/>
        </w:rPr>
        <w:t>Phelps</w:t>
      </w:r>
      <w:proofErr w:type="spellEnd"/>
      <w:r>
        <w:rPr>
          <w:rFonts w:cs="Times New Roman"/>
          <w:color w:val="5B9BD5" w:themeColor="accent1"/>
          <w:sz w:val="22"/>
          <w:szCs w:val="22"/>
        </w:rPr>
        <w:t>, JO S.A. no puede cobrar por el servicio por lo tanto deberá devolver el anticipo entregado por sus clientes por un total de USD 5.000</w:t>
      </w:r>
      <w:r w:rsidR="007E4E1C">
        <w:rPr>
          <w:rFonts w:cs="Times New Roman"/>
          <w:color w:val="5B9BD5" w:themeColor="accent1"/>
          <w:sz w:val="22"/>
          <w:szCs w:val="22"/>
        </w:rPr>
        <w:t xml:space="preserve"> (eventual mente un alumno podría considerar USD 17.500 bajo el supuesto que canceló los USD 2.500 restantes al momento de tomar el vuelo). Adicionalmente los clientes podrían hacer exigible el pago efectuado por el seguro ya que de no haber efectuado el viaje no habrían contratado el seguro por lo tanto, dependiendo de las condiciones del contrato podría existir una deuda de USD 1.000 (USD 200 x 5). </w:t>
      </w:r>
    </w:p>
    <w:p w14:paraId="5C44F923" w14:textId="77777777" w:rsidR="00113A40" w:rsidRDefault="00113A40" w:rsidP="00506D66">
      <w:pPr>
        <w:rPr>
          <w:rFonts w:cs="Times New Roman"/>
          <w:sz w:val="22"/>
          <w:szCs w:val="22"/>
        </w:rPr>
      </w:pPr>
    </w:p>
    <w:p w14:paraId="2BA2585D" w14:textId="7950A5EB" w:rsidR="00157241" w:rsidRPr="00AC5B41" w:rsidRDefault="00157241" w:rsidP="00157241">
      <w:pPr>
        <w:rPr>
          <w:rFonts w:cs="Times New Roman"/>
          <w:b/>
          <w:sz w:val="22"/>
          <w:szCs w:val="22"/>
        </w:rPr>
      </w:pPr>
      <w:r>
        <w:rPr>
          <w:rFonts w:cs="Times New Roman"/>
          <w:b/>
          <w:sz w:val="22"/>
          <w:szCs w:val="22"/>
          <w:u w:val="single"/>
        </w:rPr>
        <w:t>Pregunta 2</w:t>
      </w:r>
      <w:r>
        <w:rPr>
          <w:rFonts w:cs="Times New Roman"/>
          <w:b/>
          <w:sz w:val="22"/>
          <w:szCs w:val="22"/>
        </w:rPr>
        <w:tab/>
      </w:r>
      <w:r>
        <w:rPr>
          <w:rFonts w:cs="Times New Roman"/>
          <w:b/>
          <w:sz w:val="22"/>
          <w:szCs w:val="22"/>
        </w:rPr>
        <w:tab/>
      </w:r>
      <w:r w:rsidR="009F3C4D">
        <w:rPr>
          <w:rFonts w:cs="Times New Roman"/>
          <w:b/>
          <w:sz w:val="22"/>
          <w:szCs w:val="22"/>
        </w:rPr>
        <w:t>12</w:t>
      </w:r>
      <w:r>
        <w:rPr>
          <w:rFonts w:cs="Times New Roman"/>
          <w:b/>
          <w:sz w:val="22"/>
          <w:szCs w:val="22"/>
        </w:rPr>
        <w:t xml:space="preserve"> puntos</w:t>
      </w:r>
    </w:p>
    <w:p w14:paraId="0E24ACCC" w14:textId="77777777" w:rsidR="00157241" w:rsidRDefault="00157241" w:rsidP="00157241">
      <w:pPr>
        <w:rPr>
          <w:rFonts w:cs="Times New Roman"/>
          <w:sz w:val="22"/>
          <w:szCs w:val="22"/>
        </w:rPr>
      </w:pPr>
    </w:p>
    <w:p w14:paraId="3005CCC0" w14:textId="25FA237B" w:rsidR="001E7F81" w:rsidRDefault="00157241" w:rsidP="00157241">
      <w:pPr>
        <w:rPr>
          <w:rFonts w:cs="Times New Roman"/>
          <w:sz w:val="22"/>
          <w:szCs w:val="22"/>
        </w:rPr>
      </w:pPr>
      <w:r>
        <w:rPr>
          <w:rFonts w:cs="Times New Roman"/>
          <w:sz w:val="22"/>
          <w:szCs w:val="22"/>
        </w:rPr>
        <w:t>Usted es el gerente de finanzas del laboratorio farmacéutico TBP S.A. (</w:t>
      </w:r>
      <w:proofErr w:type="spellStart"/>
      <w:r>
        <w:rPr>
          <w:rFonts w:cs="Times New Roman"/>
          <w:sz w:val="22"/>
          <w:szCs w:val="22"/>
        </w:rPr>
        <w:t>The</w:t>
      </w:r>
      <w:proofErr w:type="spellEnd"/>
      <w:r>
        <w:rPr>
          <w:rFonts w:cs="Times New Roman"/>
          <w:sz w:val="22"/>
          <w:szCs w:val="22"/>
        </w:rPr>
        <w:t xml:space="preserve"> Blue </w:t>
      </w:r>
      <w:proofErr w:type="spellStart"/>
      <w:r>
        <w:rPr>
          <w:rFonts w:cs="Times New Roman"/>
          <w:sz w:val="22"/>
          <w:szCs w:val="22"/>
        </w:rPr>
        <w:t>Pill</w:t>
      </w:r>
      <w:proofErr w:type="spellEnd"/>
      <w:r>
        <w:rPr>
          <w:rFonts w:cs="Times New Roman"/>
          <w:sz w:val="22"/>
          <w:szCs w:val="22"/>
        </w:rPr>
        <w:t xml:space="preserve"> S.A.).</w:t>
      </w:r>
    </w:p>
    <w:p w14:paraId="698CB5E4" w14:textId="082FE9F2" w:rsidR="00157241" w:rsidRDefault="00157241" w:rsidP="00157241">
      <w:pPr>
        <w:rPr>
          <w:rFonts w:cs="Times New Roman"/>
          <w:sz w:val="22"/>
          <w:szCs w:val="22"/>
        </w:rPr>
      </w:pPr>
      <w:r>
        <w:rPr>
          <w:rFonts w:cs="Times New Roman"/>
          <w:sz w:val="22"/>
          <w:szCs w:val="22"/>
        </w:rPr>
        <w:t>Para el año 2015, TBP tenía un presupuesto de incremento de las ventas importante para lo cual el gerente comercial puso foco en la exportación de su producto estrella “</w:t>
      </w:r>
      <w:proofErr w:type="spellStart"/>
      <w:r>
        <w:rPr>
          <w:rFonts w:cs="Times New Roman"/>
          <w:sz w:val="22"/>
          <w:szCs w:val="22"/>
        </w:rPr>
        <w:t>The</w:t>
      </w:r>
      <w:proofErr w:type="spellEnd"/>
      <w:r>
        <w:rPr>
          <w:rFonts w:cs="Times New Roman"/>
          <w:sz w:val="22"/>
          <w:szCs w:val="22"/>
        </w:rPr>
        <w:t xml:space="preserve"> </w:t>
      </w:r>
      <w:proofErr w:type="spellStart"/>
      <w:r>
        <w:rPr>
          <w:rFonts w:cs="Times New Roman"/>
          <w:sz w:val="22"/>
          <w:szCs w:val="22"/>
        </w:rPr>
        <w:t>Magic</w:t>
      </w:r>
      <w:proofErr w:type="spellEnd"/>
      <w:r>
        <w:rPr>
          <w:rFonts w:cs="Times New Roman"/>
          <w:sz w:val="22"/>
          <w:szCs w:val="22"/>
        </w:rPr>
        <w:t xml:space="preserve"> </w:t>
      </w:r>
      <w:proofErr w:type="spellStart"/>
      <w:r>
        <w:rPr>
          <w:rFonts w:cs="Times New Roman"/>
          <w:sz w:val="22"/>
          <w:szCs w:val="22"/>
        </w:rPr>
        <w:t>Pill</w:t>
      </w:r>
      <w:proofErr w:type="spellEnd"/>
      <w:r>
        <w:rPr>
          <w:rFonts w:cs="Times New Roman"/>
          <w:sz w:val="22"/>
          <w:szCs w:val="22"/>
        </w:rPr>
        <w:t>”.</w:t>
      </w:r>
    </w:p>
    <w:p w14:paraId="562AEB5B" w14:textId="2C55AED2" w:rsidR="00157241" w:rsidRDefault="00157241" w:rsidP="00157241">
      <w:pPr>
        <w:rPr>
          <w:rFonts w:cs="Times New Roman"/>
          <w:sz w:val="22"/>
          <w:szCs w:val="22"/>
        </w:rPr>
      </w:pPr>
      <w:r>
        <w:rPr>
          <w:rFonts w:cs="Times New Roman"/>
          <w:sz w:val="22"/>
          <w:szCs w:val="22"/>
        </w:rPr>
        <w:t xml:space="preserve">Al cierre del ejercicio 2015 </w:t>
      </w:r>
      <w:r w:rsidR="00657C1D">
        <w:rPr>
          <w:rFonts w:cs="Times New Roman"/>
          <w:sz w:val="22"/>
          <w:szCs w:val="22"/>
        </w:rPr>
        <w:t xml:space="preserve">usted </w:t>
      </w:r>
      <w:r>
        <w:rPr>
          <w:rFonts w:cs="Times New Roman"/>
          <w:sz w:val="22"/>
          <w:szCs w:val="22"/>
        </w:rPr>
        <w:t xml:space="preserve">se junta con el gerente comercial para preguntarle </w:t>
      </w:r>
      <w:r w:rsidR="00657C1D">
        <w:rPr>
          <w:rFonts w:cs="Times New Roman"/>
          <w:sz w:val="22"/>
          <w:szCs w:val="22"/>
        </w:rPr>
        <w:t xml:space="preserve">cómo </w:t>
      </w:r>
      <w:r>
        <w:rPr>
          <w:rFonts w:cs="Times New Roman"/>
          <w:sz w:val="22"/>
          <w:szCs w:val="22"/>
        </w:rPr>
        <w:t xml:space="preserve">había sido el año, </w:t>
      </w:r>
      <w:r w:rsidR="00657C1D">
        <w:rPr>
          <w:rFonts w:cs="Times New Roman"/>
          <w:sz w:val="22"/>
          <w:szCs w:val="22"/>
        </w:rPr>
        <w:t xml:space="preserve">y éste </w:t>
      </w:r>
      <w:r>
        <w:rPr>
          <w:rFonts w:cs="Times New Roman"/>
          <w:sz w:val="22"/>
          <w:szCs w:val="22"/>
        </w:rPr>
        <w:t xml:space="preserve">le contesta que las ventas durante todo el año no estuvieron tan buenas como lo esperaban pero que al cierre del año los clientes extranjeros aumentaron </w:t>
      </w:r>
      <w:r w:rsidR="00D30896">
        <w:rPr>
          <w:rFonts w:cs="Times New Roman"/>
          <w:sz w:val="22"/>
          <w:szCs w:val="22"/>
        </w:rPr>
        <w:t>la compra así como también algunas cadenas locales.</w:t>
      </w:r>
    </w:p>
    <w:p w14:paraId="4793E1BE" w14:textId="6E208AD3" w:rsidR="00D30896" w:rsidRDefault="00D30896" w:rsidP="00157241">
      <w:pPr>
        <w:rPr>
          <w:rFonts w:cs="Times New Roman"/>
          <w:sz w:val="22"/>
          <w:szCs w:val="22"/>
        </w:rPr>
      </w:pPr>
      <w:r>
        <w:rPr>
          <w:rFonts w:cs="Times New Roman"/>
          <w:sz w:val="22"/>
          <w:szCs w:val="22"/>
        </w:rPr>
        <w:t>Para incentivar la venta local, el gerente de finanzas lanzó una campaña con las grandes cadenas en la cual les hacía un descuento de 5% en el caso que compraran más de M$ 50.000</w:t>
      </w:r>
      <w:r w:rsidR="00657C1D">
        <w:rPr>
          <w:rFonts w:cs="Times New Roman"/>
          <w:sz w:val="22"/>
          <w:szCs w:val="22"/>
        </w:rPr>
        <w:t xml:space="preserve"> el año 2015.</w:t>
      </w:r>
    </w:p>
    <w:p w14:paraId="0F480E24" w14:textId="77777777" w:rsidR="00D30896" w:rsidRDefault="00D30896" w:rsidP="00157241">
      <w:pPr>
        <w:rPr>
          <w:rFonts w:cs="Times New Roman"/>
          <w:sz w:val="22"/>
          <w:szCs w:val="22"/>
        </w:rPr>
      </w:pPr>
    </w:p>
    <w:p w14:paraId="5A5345EE" w14:textId="77777777" w:rsidR="00D30896" w:rsidRDefault="00D30896" w:rsidP="00157241">
      <w:pPr>
        <w:rPr>
          <w:rFonts w:cs="Times New Roman"/>
          <w:sz w:val="22"/>
          <w:szCs w:val="22"/>
        </w:rPr>
      </w:pPr>
      <w:r>
        <w:rPr>
          <w:rFonts w:cs="Times New Roman"/>
          <w:sz w:val="22"/>
          <w:szCs w:val="22"/>
        </w:rPr>
        <w:t xml:space="preserve">Las ventas </w:t>
      </w:r>
      <w:r w:rsidR="00657C1D">
        <w:rPr>
          <w:rFonts w:cs="Times New Roman"/>
          <w:sz w:val="22"/>
          <w:szCs w:val="22"/>
        </w:rPr>
        <w:t xml:space="preserve">para el año 2015 </w:t>
      </w:r>
      <w:r>
        <w:rPr>
          <w:rFonts w:cs="Times New Roman"/>
          <w:sz w:val="22"/>
          <w:szCs w:val="22"/>
        </w:rPr>
        <w:t xml:space="preserve">por tipo de cliente </w:t>
      </w:r>
      <w:r w:rsidR="00041A0C">
        <w:rPr>
          <w:rFonts w:cs="Times New Roman"/>
          <w:sz w:val="22"/>
          <w:szCs w:val="22"/>
        </w:rPr>
        <w:t xml:space="preserve">informadas por el gerente comercial </w:t>
      </w:r>
      <w:r>
        <w:rPr>
          <w:rFonts w:cs="Times New Roman"/>
          <w:sz w:val="22"/>
          <w:szCs w:val="22"/>
        </w:rPr>
        <w:t>fueron las siguientes:</w:t>
      </w:r>
    </w:p>
    <w:p w14:paraId="47AEA6E8" w14:textId="77777777" w:rsidR="00D30896" w:rsidRDefault="00D30896" w:rsidP="00157241">
      <w:pPr>
        <w:rPr>
          <w:rFonts w:cs="Times New Roman"/>
          <w:sz w:val="22"/>
          <w:szCs w:val="22"/>
        </w:rPr>
      </w:pPr>
    </w:p>
    <w:tbl>
      <w:tblPr>
        <w:tblW w:w="0" w:type="auto"/>
        <w:tblInd w:w="-30" w:type="dxa"/>
        <w:tblLayout w:type="fixed"/>
        <w:tblCellMar>
          <w:left w:w="70" w:type="dxa"/>
          <w:right w:w="70" w:type="dxa"/>
        </w:tblCellMar>
        <w:tblLook w:val="0000" w:firstRow="0" w:lastRow="0" w:firstColumn="0" w:lastColumn="0" w:noHBand="0" w:noVBand="0"/>
      </w:tblPr>
      <w:tblGrid>
        <w:gridCol w:w="1008"/>
        <w:gridCol w:w="1138"/>
      </w:tblGrid>
      <w:tr w:rsidR="00D30896" w14:paraId="52BEEDC1" w14:textId="77777777" w:rsidTr="00D30896">
        <w:trPr>
          <w:trHeight w:val="288"/>
        </w:trPr>
        <w:tc>
          <w:tcPr>
            <w:tcW w:w="1008" w:type="dxa"/>
            <w:tcBorders>
              <w:top w:val="nil"/>
              <w:left w:val="nil"/>
              <w:bottom w:val="nil"/>
              <w:right w:val="nil"/>
            </w:tcBorders>
          </w:tcPr>
          <w:p w14:paraId="1245FE42" w14:textId="77777777" w:rsidR="00D30896" w:rsidRDefault="00D30896">
            <w:pPr>
              <w:autoSpaceDE w:val="0"/>
              <w:autoSpaceDN w:val="0"/>
              <w:adjustRightInd w:val="0"/>
              <w:jc w:val="right"/>
              <w:rPr>
                <w:rFonts w:ascii="Calibri" w:eastAsiaTheme="minorHAnsi" w:hAnsi="Calibri" w:cs="Calibri"/>
                <w:sz w:val="22"/>
                <w:szCs w:val="22"/>
                <w:lang w:eastAsia="en-US"/>
              </w:rPr>
            </w:pPr>
          </w:p>
        </w:tc>
        <w:tc>
          <w:tcPr>
            <w:tcW w:w="1138" w:type="dxa"/>
            <w:tcBorders>
              <w:top w:val="nil"/>
              <w:left w:val="nil"/>
              <w:bottom w:val="nil"/>
              <w:right w:val="nil"/>
            </w:tcBorders>
          </w:tcPr>
          <w:p w14:paraId="2237D3A4" w14:textId="77777777" w:rsidR="00D30896" w:rsidRDefault="00D30896">
            <w:pPr>
              <w:autoSpaceDE w:val="0"/>
              <w:autoSpaceDN w:val="0"/>
              <w:adjustRightInd w:val="0"/>
              <w:jc w:val="left"/>
              <w:rPr>
                <w:rFonts w:ascii="Calibri" w:eastAsiaTheme="minorHAnsi" w:hAnsi="Calibri" w:cs="Calibri"/>
                <w:b/>
                <w:bCs/>
                <w:sz w:val="22"/>
                <w:szCs w:val="22"/>
                <w:lang w:eastAsia="en-US"/>
              </w:rPr>
            </w:pPr>
            <w:r>
              <w:rPr>
                <w:rFonts w:ascii="Calibri" w:eastAsiaTheme="minorHAnsi" w:hAnsi="Calibri" w:cs="Calibri"/>
                <w:b/>
                <w:bCs/>
                <w:sz w:val="22"/>
                <w:szCs w:val="22"/>
                <w:lang w:eastAsia="en-US"/>
              </w:rPr>
              <w:t>Ventas M$</w:t>
            </w:r>
          </w:p>
        </w:tc>
      </w:tr>
      <w:tr w:rsidR="00D30896" w14:paraId="6E3B9110" w14:textId="77777777" w:rsidTr="00D30896">
        <w:trPr>
          <w:trHeight w:val="288"/>
        </w:trPr>
        <w:tc>
          <w:tcPr>
            <w:tcW w:w="1008" w:type="dxa"/>
            <w:tcBorders>
              <w:top w:val="nil"/>
              <w:left w:val="nil"/>
              <w:bottom w:val="nil"/>
              <w:right w:val="nil"/>
            </w:tcBorders>
          </w:tcPr>
          <w:p w14:paraId="01B3E147" w14:textId="77777777" w:rsidR="00D30896" w:rsidRDefault="00D30896">
            <w:pPr>
              <w:autoSpaceDE w:val="0"/>
              <w:autoSpaceDN w:val="0"/>
              <w:adjustRightInd w:val="0"/>
              <w:jc w:val="left"/>
              <w:rPr>
                <w:rFonts w:ascii="Calibri" w:eastAsiaTheme="minorHAnsi" w:hAnsi="Calibri" w:cs="Calibri"/>
                <w:sz w:val="22"/>
                <w:szCs w:val="22"/>
                <w:lang w:eastAsia="en-US"/>
              </w:rPr>
            </w:pPr>
            <w:r>
              <w:rPr>
                <w:rFonts w:ascii="Calibri" w:eastAsiaTheme="minorHAnsi" w:hAnsi="Calibri" w:cs="Calibri"/>
                <w:sz w:val="22"/>
                <w:szCs w:val="22"/>
                <w:lang w:eastAsia="en-US"/>
              </w:rPr>
              <w:t>Cliente A</w:t>
            </w:r>
          </w:p>
        </w:tc>
        <w:tc>
          <w:tcPr>
            <w:tcW w:w="1138" w:type="dxa"/>
            <w:tcBorders>
              <w:top w:val="nil"/>
              <w:left w:val="nil"/>
              <w:bottom w:val="nil"/>
              <w:right w:val="nil"/>
            </w:tcBorders>
          </w:tcPr>
          <w:p w14:paraId="6CD6244D" w14:textId="77777777" w:rsidR="00D30896" w:rsidRDefault="00D30896">
            <w:pPr>
              <w:autoSpaceDE w:val="0"/>
              <w:autoSpaceDN w:val="0"/>
              <w:adjustRightInd w:val="0"/>
              <w:jc w:val="right"/>
              <w:rPr>
                <w:rFonts w:ascii="Calibri" w:eastAsiaTheme="minorHAnsi" w:hAnsi="Calibri" w:cs="Calibri"/>
                <w:sz w:val="22"/>
                <w:szCs w:val="22"/>
                <w:lang w:eastAsia="en-US"/>
              </w:rPr>
            </w:pPr>
            <w:r>
              <w:rPr>
                <w:rFonts w:ascii="Calibri" w:eastAsiaTheme="minorHAnsi" w:hAnsi="Calibri" w:cs="Calibri"/>
                <w:sz w:val="22"/>
                <w:szCs w:val="22"/>
                <w:lang w:eastAsia="en-US"/>
              </w:rPr>
              <w:t>30.000</w:t>
            </w:r>
          </w:p>
        </w:tc>
      </w:tr>
      <w:tr w:rsidR="00D30896" w14:paraId="7790ED43" w14:textId="77777777" w:rsidTr="00D30896">
        <w:trPr>
          <w:trHeight w:val="288"/>
        </w:trPr>
        <w:tc>
          <w:tcPr>
            <w:tcW w:w="1008" w:type="dxa"/>
            <w:tcBorders>
              <w:top w:val="nil"/>
              <w:left w:val="nil"/>
              <w:bottom w:val="nil"/>
              <w:right w:val="nil"/>
            </w:tcBorders>
          </w:tcPr>
          <w:p w14:paraId="7E3903BA" w14:textId="77777777" w:rsidR="00D30896" w:rsidRDefault="00D30896">
            <w:pPr>
              <w:autoSpaceDE w:val="0"/>
              <w:autoSpaceDN w:val="0"/>
              <w:adjustRightInd w:val="0"/>
              <w:jc w:val="left"/>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Cliente B </w:t>
            </w:r>
          </w:p>
        </w:tc>
        <w:tc>
          <w:tcPr>
            <w:tcW w:w="1138" w:type="dxa"/>
            <w:tcBorders>
              <w:top w:val="nil"/>
              <w:left w:val="nil"/>
              <w:bottom w:val="nil"/>
              <w:right w:val="nil"/>
            </w:tcBorders>
          </w:tcPr>
          <w:p w14:paraId="6C50EC94" w14:textId="77777777" w:rsidR="00D30896" w:rsidRDefault="00D30896">
            <w:pPr>
              <w:autoSpaceDE w:val="0"/>
              <w:autoSpaceDN w:val="0"/>
              <w:adjustRightInd w:val="0"/>
              <w:jc w:val="right"/>
              <w:rPr>
                <w:rFonts w:ascii="Calibri" w:eastAsiaTheme="minorHAnsi" w:hAnsi="Calibri" w:cs="Calibri"/>
                <w:sz w:val="22"/>
                <w:szCs w:val="22"/>
                <w:lang w:eastAsia="en-US"/>
              </w:rPr>
            </w:pPr>
            <w:r>
              <w:rPr>
                <w:rFonts w:ascii="Calibri" w:eastAsiaTheme="minorHAnsi" w:hAnsi="Calibri" w:cs="Calibri"/>
                <w:sz w:val="22"/>
                <w:szCs w:val="22"/>
                <w:lang w:eastAsia="en-US"/>
              </w:rPr>
              <w:t>80.000</w:t>
            </w:r>
          </w:p>
        </w:tc>
      </w:tr>
      <w:tr w:rsidR="00D30896" w14:paraId="599AA020" w14:textId="77777777" w:rsidTr="00D30896">
        <w:trPr>
          <w:trHeight w:val="288"/>
        </w:trPr>
        <w:tc>
          <w:tcPr>
            <w:tcW w:w="1008" w:type="dxa"/>
            <w:tcBorders>
              <w:top w:val="nil"/>
              <w:left w:val="nil"/>
              <w:bottom w:val="nil"/>
              <w:right w:val="nil"/>
            </w:tcBorders>
          </w:tcPr>
          <w:p w14:paraId="0DEB1B27" w14:textId="77777777" w:rsidR="00D30896" w:rsidRDefault="00D30896">
            <w:pPr>
              <w:autoSpaceDE w:val="0"/>
              <w:autoSpaceDN w:val="0"/>
              <w:adjustRightInd w:val="0"/>
              <w:jc w:val="left"/>
              <w:rPr>
                <w:rFonts w:ascii="Calibri" w:eastAsiaTheme="minorHAnsi" w:hAnsi="Calibri" w:cs="Calibri"/>
                <w:sz w:val="22"/>
                <w:szCs w:val="22"/>
                <w:lang w:eastAsia="en-US"/>
              </w:rPr>
            </w:pPr>
            <w:r>
              <w:rPr>
                <w:rFonts w:ascii="Calibri" w:eastAsiaTheme="minorHAnsi" w:hAnsi="Calibri" w:cs="Calibri"/>
                <w:sz w:val="22"/>
                <w:szCs w:val="22"/>
                <w:lang w:eastAsia="en-US"/>
              </w:rPr>
              <w:t>Cliente C</w:t>
            </w:r>
          </w:p>
        </w:tc>
        <w:tc>
          <w:tcPr>
            <w:tcW w:w="1138" w:type="dxa"/>
            <w:tcBorders>
              <w:top w:val="nil"/>
              <w:left w:val="nil"/>
              <w:bottom w:val="nil"/>
              <w:right w:val="nil"/>
            </w:tcBorders>
          </w:tcPr>
          <w:p w14:paraId="0F7D6BBB" w14:textId="77777777" w:rsidR="00D30896" w:rsidRDefault="00D30896">
            <w:pPr>
              <w:autoSpaceDE w:val="0"/>
              <w:autoSpaceDN w:val="0"/>
              <w:adjustRightInd w:val="0"/>
              <w:jc w:val="right"/>
              <w:rPr>
                <w:rFonts w:ascii="Calibri" w:eastAsiaTheme="minorHAnsi" w:hAnsi="Calibri" w:cs="Calibri"/>
                <w:sz w:val="22"/>
                <w:szCs w:val="22"/>
                <w:lang w:eastAsia="en-US"/>
              </w:rPr>
            </w:pPr>
            <w:r>
              <w:rPr>
                <w:rFonts w:ascii="Calibri" w:eastAsiaTheme="minorHAnsi" w:hAnsi="Calibri" w:cs="Calibri"/>
                <w:sz w:val="22"/>
                <w:szCs w:val="22"/>
                <w:lang w:eastAsia="en-US"/>
              </w:rPr>
              <w:t>50.000</w:t>
            </w:r>
          </w:p>
        </w:tc>
      </w:tr>
      <w:tr w:rsidR="00D30896" w14:paraId="3B838289" w14:textId="77777777" w:rsidTr="00D30896">
        <w:trPr>
          <w:trHeight w:val="288"/>
        </w:trPr>
        <w:tc>
          <w:tcPr>
            <w:tcW w:w="1008" w:type="dxa"/>
            <w:tcBorders>
              <w:top w:val="nil"/>
              <w:left w:val="nil"/>
              <w:bottom w:val="nil"/>
              <w:right w:val="nil"/>
            </w:tcBorders>
          </w:tcPr>
          <w:p w14:paraId="1BFDD880" w14:textId="77777777" w:rsidR="00D30896" w:rsidRDefault="00D30896">
            <w:pPr>
              <w:autoSpaceDE w:val="0"/>
              <w:autoSpaceDN w:val="0"/>
              <w:adjustRightInd w:val="0"/>
              <w:jc w:val="left"/>
              <w:rPr>
                <w:rFonts w:ascii="Calibri" w:eastAsiaTheme="minorHAnsi" w:hAnsi="Calibri" w:cs="Calibri"/>
                <w:sz w:val="22"/>
                <w:szCs w:val="22"/>
                <w:lang w:eastAsia="en-US"/>
              </w:rPr>
            </w:pPr>
            <w:r>
              <w:rPr>
                <w:rFonts w:ascii="Calibri" w:eastAsiaTheme="minorHAnsi" w:hAnsi="Calibri" w:cs="Calibri"/>
                <w:sz w:val="22"/>
                <w:szCs w:val="22"/>
                <w:lang w:eastAsia="en-US"/>
              </w:rPr>
              <w:t>Cliente D</w:t>
            </w:r>
          </w:p>
        </w:tc>
        <w:tc>
          <w:tcPr>
            <w:tcW w:w="1138" w:type="dxa"/>
            <w:tcBorders>
              <w:top w:val="nil"/>
              <w:left w:val="nil"/>
              <w:bottom w:val="nil"/>
              <w:right w:val="nil"/>
            </w:tcBorders>
          </w:tcPr>
          <w:p w14:paraId="7467570D" w14:textId="77777777" w:rsidR="00D30896" w:rsidRDefault="00D30896">
            <w:pPr>
              <w:autoSpaceDE w:val="0"/>
              <w:autoSpaceDN w:val="0"/>
              <w:adjustRightInd w:val="0"/>
              <w:jc w:val="right"/>
              <w:rPr>
                <w:rFonts w:ascii="Calibri" w:eastAsiaTheme="minorHAnsi" w:hAnsi="Calibri" w:cs="Calibri"/>
                <w:sz w:val="22"/>
                <w:szCs w:val="22"/>
                <w:lang w:eastAsia="en-US"/>
              </w:rPr>
            </w:pPr>
            <w:r>
              <w:rPr>
                <w:rFonts w:ascii="Calibri" w:eastAsiaTheme="minorHAnsi" w:hAnsi="Calibri" w:cs="Calibri"/>
                <w:sz w:val="22"/>
                <w:szCs w:val="22"/>
                <w:lang w:eastAsia="en-US"/>
              </w:rPr>
              <w:t>150.000</w:t>
            </w:r>
          </w:p>
        </w:tc>
      </w:tr>
      <w:tr w:rsidR="00D30896" w14:paraId="55EDF44C" w14:textId="77777777" w:rsidTr="00D30896">
        <w:trPr>
          <w:trHeight w:val="288"/>
        </w:trPr>
        <w:tc>
          <w:tcPr>
            <w:tcW w:w="1008" w:type="dxa"/>
            <w:tcBorders>
              <w:top w:val="nil"/>
              <w:left w:val="nil"/>
              <w:bottom w:val="nil"/>
              <w:right w:val="nil"/>
            </w:tcBorders>
          </w:tcPr>
          <w:p w14:paraId="3F33A281" w14:textId="77777777" w:rsidR="00D30896" w:rsidRDefault="00D30896">
            <w:pPr>
              <w:autoSpaceDE w:val="0"/>
              <w:autoSpaceDN w:val="0"/>
              <w:adjustRightInd w:val="0"/>
              <w:jc w:val="left"/>
              <w:rPr>
                <w:rFonts w:ascii="Calibri" w:eastAsiaTheme="minorHAnsi" w:hAnsi="Calibri" w:cs="Calibri"/>
                <w:sz w:val="22"/>
                <w:szCs w:val="22"/>
                <w:lang w:eastAsia="en-US"/>
              </w:rPr>
            </w:pPr>
            <w:r>
              <w:rPr>
                <w:rFonts w:ascii="Calibri" w:eastAsiaTheme="minorHAnsi" w:hAnsi="Calibri" w:cs="Calibri"/>
                <w:sz w:val="22"/>
                <w:szCs w:val="22"/>
                <w:lang w:eastAsia="en-US"/>
              </w:rPr>
              <w:t>Cliente E</w:t>
            </w:r>
          </w:p>
        </w:tc>
        <w:tc>
          <w:tcPr>
            <w:tcW w:w="1138" w:type="dxa"/>
            <w:tcBorders>
              <w:top w:val="nil"/>
              <w:left w:val="nil"/>
              <w:bottom w:val="nil"/>
              <w:right w:val="nil"/>
            </w:tcBorders>
          </w:tcPr>
          <w:p w14:paraId="3AEDF572" w14:textId="77777777" w:rsidR="00D30896" w:rsidRDefault="00D30896">
            <w:pPr>
              <w:autoSpaceDE w:val="0"/>
              <w:autoSpaceDN w:val="0"/>
              <w:adjustRightInd w:val="0"/>
              <w:jc w:val="right"/>
              <w:rPr>
                <w:rFonts w:ascii="Calibri" w:eastAsiaTheme="minorHAnsi" w:hAnsi="Calibri" w:cs="Calibri"/>
                <w:sz w:val="22"/>
                <w:szCs w:val="22"/>
                <w:lang w:eastAsia="en-US"/>
              </w:rPr>
            </w:pPr>
            <w:r>
              <w:rPr>
                <w:rFonts w:ascii="Calibri" w:eastAsiaTheme="minorHAnsi" w:hAnsi="Calibri" w:cs="Calibri"/>
                <w:sz w:val="22"/>
                <w:szCs w:val="22"/>
                <w:lang w:eastAsia="en-US"/>
              </w:rPr>
              <w:t>320.000</w:t>
            </w:r>
          </w:p>
        </w:tc>
      </w:tr>
    </w:tbl>
    <w:p w14:paraId="24C1F84E" w14:textId="77777777" w:rsidR="00D30896" w:rsidRDefault="00D30896" w:rsidP="00157241">
      <w:pPr>
        <w:rPr>
          <w:rFonts w:cs="Times New Roman"/>
          <w:sz w:val="22"/>
          <w:szCs w:val="22"/>
        </w:rPr>
      </w:pPr>
    </w:p>
    <w:p w14:paraId="405F8301" w14:textId="77777777" w:rsidR="002E752D" w:rsidRPr="007E4E1C" w:rsidRDefault="002E752D" w:rsidP="00157241">
      <w:pPr>
        <w:rPr>
          <w:rFonts w:cs="Times New Roman"/>
          <w:b/>
          <w:sz w:val="22"/>
          <w:szCs w:val="22"/>
          <w:u w:val="single"/>
        </w:rPr>
      </w:pPr>
      <w:r w:rsidRPr="007E4E1C">
        <w:rPr>
          <w:rFonts w:cs="Times New Roman"/>
          <w:b/>
          <w:sz w:val="22"/>
          <w:szCs w:val="22"/>
          <w:u w:val="single"/>
        </w:rPr>
        <w:t>Pregunta:</w:t>
      </w:r>
    </w:p>
    <w:p w14:paraId="2B319FD2" w14:textId="77777777" w:rsidR="002E752D" w:rsidRDefault="002E752D" w:rsidP="00157241">
      <w:pPr>
        <w:rPr>
          <w:rFonts w:cs="Times New Roman"/>
          <w:sz w:val="22"/>
          <w:szCs w:val="22"/>
        </w:rPr>
      </w:pPr>
    </w:p>
    <w:p w14:paraId="29CD08B1" w14:textId="77777777" w:rsidR="002E752D" w:rsidRDefault="00690185" w:rsidP="00157241">
      <w:pPr>
        <w:rPr>
          <w:rFonts w:cs="Times New Roman"/>
          <w:sz w:val="22"/>
          <w:szCs w:val="22"/>
        </w:rPr>
      </w:pPr>
      <w:r>
        <w:rPr>
          <w:rFonts w:cs="Times New Roman"/>
          <w:sz w:val="22"/>
          <w:szCs w:val="22"/>
        </w:rPr>
        <w:t>¿</w:t>
      </w:r>
      <w:r w:rsidR="002E752D">
        <w:rPr>
          <w:rFonts w:cs="Times New Roman"/>
          <w:sz w:val="22"/>
          <w:szCs w:val="22"/>
        </w:rPr>
        <w:t>Qué ventas debe reconocer la empresa TBP S.A. al 31 de diciembre de 2015?</w:t>
      </w:r>
    </w:p>
    <w:p w14:paraId="39D33A21" w14:textId="77777777" w:rsidR="00657C1D" w:rsidRDefault="00657C1D">
      <w:pPr>
        <w:spacing w:after="160" w:line="259" w:lineRule="auto"/>
        <w:jc w:val="left"/>
        <w:rPr>
          <w:rFonts w:cs="Times New Roman"/>
          <w:sz w:val="22"/>
          <w:szCs w:val="22"/>
        </w:rPr>
      </w:pPr>
      <w:r>
        <w:rPr>
          <w:rFonts w:cs="Times New Roman"/>
          <w:sz w:val="22"/>
          <w:szCs w:val="22"/>
        </w:rPr>
        <w:br w:type="page"/>
      </w:r>
    </w:p>
    <w:p w14:paraId="32676B96" w14:textId="77777777" w:rsidR="002E752D" w:rsidRDefault="002E752D" w:rsidP="00157241">
      <w:pPr>
        <w:rPr>
          <w:rFonts w:cs="Times New Roman"/>
          <w:sz w:val="22"/>
          <w:szCs w:val="22"/>
        </w:rPr>
      </w:pPr>
      <w:r>
        <w:rPr>
          <w:rFonts w:cs="Times New Roman"/>
          <w:sz w:val="22"/>
          <w:szCs w:val="22"/>
        </w:rPr>
        <w:lastRenderedPageBreak/>
        <w:t>Considere que:</w:t>
      </w:r>
    </w:p>
    <w:p w14:paraId="44972E89" w14:textId="77777777" w:rsidR="002E752D" w:rsidRDefault="002E752D" w:rsidP="00157241">
      <w:pPr>
        <w:rPr>
          <w:rFonts w:cs="Times New Roman"/>
          <w:sz w:val="22"/>
          <w:szCs w:val="22"/>
        </w:rPr>
      </w:pPr>
    </w:p>
    <w:p w14:paraId="76E11DD3" w14:textId="77777777" w:rsidR="002E752D" w:rsidRDefault="002E752D" w:rsidP="00157241">
      <w:pPr>
        <w:rPr>
          <w:rFonts w:cs="Times New Roman"/>
          <w:sz w:val="22"/>
          <w:szCs w:val="22"/>
        </w:rPr>
      </w:pPr>
      <w:r>
        <w:rPr>
          <w:rFonts w:cs="Times New Roman"/>
          <w:sz w:val="22"/>
          <w:szCs w:val="22"/>
        </w:rPr>
        <w:t>1.- El cliente B acordó con el gerente comercial la compra de M$ 80.000 pero con despacho de venta de M$ 40.000 en diciembre y los M$ 40.000 restantes para el mes de febrero.</w:t>
      </w:r>
    </w:p>
    <w:p w14:paraId="3542229C" w14:textId="0965B000" w:rsidR="002E752D" w:rsidRDefault="00690185" w:rsidP="00157241">
      <w:pPr>
        <w:rPr>
          <w:rFonts w:cs="Times New Roman"/>
          <w:sz w:val="22"/>
          <w:szCs w:val="22"/>
        </w:rPr>
      </w:pPr>
      <w:r>
        <w:rPr>
          <w:rFonts w:cs="Times New Roman"/>
          <w:sz w:val="22"/>
          <w:szCs w:val="22"/>
        </w:rPr>
        <w:t>2.- El cliente D efectuó la compra de los M$ 150.000 el 10 de diciembre bajo la condición FOB. El barco fue cargado e</w:t>
      </w:r>
      <w:r w:rsidR="00657C1D">
        <w:rPr>
          <w:rFonts w:cs="Times New Roman"/>
          <w:sz w:val="22"/>
          <w:szCs w:val="22"/>
        </w:rPr>
        <w:t>l</w:t>
      </w:r>
      <w:r>
        <w:rPr>
          <w:rFonts w:cs="Times New Roman"/>
          <w:sz w:val="22"/>
          <w:szCs w:val="22"/>
        </w:rPr>
        <w:t xml:space="preserve"> 23 </w:t>
      </w:r>
      <w:r w:rsidR="00657C1D">
        <w:rPr>
          <w:rFonts w:cs="Times New Roman"/>
          <w:sz w:val="22"/>
          <w:szCs w:val="22"/>
        </w:rPr>
        <w:t>de diciembre en</w:t>
      </w:r>
      <w:r>
        <w:rPr>
          <w:rFonts w:cs="Times New Roman"/>
          <w:sz w:val="22"/>
          <w:szCs w:val="22"/>
        </w:rPr>
        <w:t xml:space="preserve"> la noche.</w:t>
      </w:r>
    </w:p>
    <w:p w14:paraId="4536975C" w14:textId="77777777" w:rsidR="00690185" w:rsidRDefault="00690185" w:rsidP="00157241">
      <w:pPr>
        <w:rPr>
          <w:rFonts w:cs="Times New Roman"/>
          <w:sz w:val="22"/>
          <w:szCs w:val="22"/>
        </w:rPr>
      </w:pPr>
      <w:r>
        <w:rPr>
          <w:rFonts w:cs="Times New Roman"/>
          <w:sz w:val="22"/>
          <w:szCs w:val="22"/>
        </w:rPr>
        <w:t>3.- El cliente E era un cliente chino. El contrato de venta era con venta CIF con un pago anticipado del 50% del total de la venta. El barco con los productos salió desde San Antonio el 26 de diciembre y se estima que llegue a puerto de destino el 17 de enero 2016.</w:t>
      </w:r>
    </w:p>
    <w:p w14:paraId="5A597259" w14:textId="77777777" w:rsidR="00690185" w:rsidRDefault="00690185" w:rsidP="00157241">
      <w:pPr>
        <w:rPr>
          <w:rFonts w:cs="Times New Roman"/>
          <w:sz w:val="22"/>
          <w:szCs w:val="22"/>
        </w:rPr>
      </w:pPr>
    </w:p>
    <w:p w14:paraId="34849693" w14:textId="77777777" w:rsidR="00041A0C" w:rsidRPr="00041A0C" w:rsidRDefault="00041A0C" w:rsidP="00041A0C">
      <w:pPr>
        <w:rPr>
          <w:rFonts w:cs="Times New Roman"/>
          <w:b/>
          <w:color w:val="5B9BD5" w:themeColor="accent1"/>
          <w:sz w:val="22"/>
          <w:szCs w:val="22"/>
        </w:rPr>
      </w:pPr>
      <w:r w:rsidRPr="00041A0C">
        <w:rPr>
          <w:rFonts w:cs="Times New Roman"/>
          <w:b/>
          <w:color w:val="5B9BD5" w:themeColor="accent1"/>
          <w:sz w:val="22"/>
          <w:szCs w:val="22"/>
        </w:rPr>
        <w:t>Respuesta:</w:t>
      </w:r>
    </w:p>
    <w:tbl>
      <w:tblPr>
        <w:tblW w:w="9291" w:type="dxa"/>
        <w:tblCellMar>
          <w:left w:w="70" w:type="dxa"/>
          <w:right w:w="70" w:type="dxa"/>
        </w:tblCellMar>
        <w:tblLook w:val="04A0" w:firstRow="1" w:lastRow="0" w:firstColumn="1" w:lastColumn="0" w:noHBand="0" w:noVBand="1"/>
      </w:tblPr>
      <w:tblGrid>
        <w:gridCol w:w="960"/>
        <w:gridCol w:w="1180"/>
        <w:gridCol w:w="1750"/>
        <w:gridCol w:w="2539"/>
        <w:gridCol w:w="1902"/>
        <w:gridCol w:w="960"/>
      </w:tblGrid>
      <w:tr w:rsidR="002B1C86" w:rsidRPr="002B1C86" w14:paraId="36B21401" w14:textId="77777777" w:rsidTr="002B1C86">
        <w:trPr>
          <w:trHeight w:val="300"/>
        </w:trPr>
        <w:tc>
          <w:tcPr>
            <w:tcW w:w="960" w:type="dxa"/>
            <w:tcBorders>
              <w:top w:val="nil"/>
              <w:left w:val="nil"/>
              <w:bottom w:val="nil"/>
              <w:right w:val="nil"/>
            </w:tcBorders>
            <w:shd w:val="clear" w:color="000000" w:fill="FFFFFF"/>
            <w:noWrap/>
            <w:vAlign w:val="bottom"/>
            <w:hideMark/>
          </w:tcPr>
          <w:p w14:paraId="2D643AAC"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1180" w:type="dxa"/>
            <w:tcBorders>
              <w:top w:val="nil"/>
              <w:left w:val="nil"/>
              <w:bottom w:val="nil"/>
              <w:right w:val="nil"/>
            </w:tcBorders>
            <w:shd w:val="clear" w:color="000000" w:fill="FFFFFF"/>
            <w:noWrap/>
            <w:vAlign w:val="bottom"/>
            <w:hideMark/>
          </w:tcPr>
          <w:p w14:paraId="792B94B9"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1750" w:type="dxa"/>
            <w:tcBorders>
              <w:top w:val="nil"/>
              <w:left w:val="nil"/>
              <w:bottom w:val="nil"/>
              <w:right w:val="nil"/>
            </w:tcBorders>
            <w:shd w:val="clear" w:color="000000" w:fill="FFFFFF"/>
            <w:noWrap/>
            <w:vAlign w:val="bottom"/>
            <w:hideMark/>
          </w:tcPr>
          <w:p w14:paraId="17F57EE9"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2539" w:type="dxa"/>
            <w:tcBorders>
              <w:top w:val="nil"/>
              <w:left w:val="nil"/>
              <w:bottom w:val="nil"/>
              <w:right w:val="nil"/>
            </w:tcBorders>
            <w:shd w:val="clear" w:color="000000" w:fill="FFFFFF"/>
            <w:noWrap/>
            <w:vAlign w:val="bottom"/>
            <w:hideMark/>
          </w:tcPr>
          <w:p w14:paraId="4012744E"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1902" w:type="dxa"/>
            <w:tcBorders>
              <w:top w:val="nil"/>
              <w:left w:val="nil"/>
              <w:bottom w:val="nil"/>
              <w:right w:val="nil"/>
            </w:tcBorders>
            <w:shd w:val="clear" w:color="000000" w:fill="FFFFFF"/>
            <w:noWrap/>
            <w:vAlign w:val="bottom"/>
            <w:hideMark/>
          </w:tcPr>
          <w:p w14:paraId="1F04AF00"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960" w:type="dxa"/>
            <w:tcBorders>
              <w:top w:val="nil"/>
              <w:left w:val="nil"/>
              <w:bottom w:val="nil"/>
              <w:right w:val="nil"/>
            </w:tcBorders>
            <w:shd w:val="clear" w:color="000000" w:fill="FFFFFF"/>
            <w:noWrap/>
            <w:vAlign w:val="bottom"/>
            <w:hideMark/>
          </w:tcPr>
          <w:p w14:paraId="11BA649A"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r>
      <w:tr w:rsidR="002B1C86" w:rsidRPr="002B1C86" w14:paraId="47F2E1E1" w14:textId="77777777" w:rsidTr="002B1C86">
        <w:trPr>
          <w:trHeight w:val="300"/>
        </w:trPr>
        <w:tc>
          <w:tcPr>
            <w:tcW w:w="960" w:type="dxa"/>
            <w:tcBorders>
              <w:top w:val="nil"/>
              <w:left w:val="nil"/>
              <w:bottom w:val="nil"/>
              <w:right w:val="nil"/>
            </w:tcBorders>
            <w:shd w:val="clear" w:color="000000" w:fill="FFFFFF"/>
            <w:noWrap/>
            <w:vAlign w:val="bottom"/>
            <w:hideMark/>
          </w:tcPr>
          <w:p w14:paraId="68B63CB5" w14:textId="77777777" w:rsidR="002B1C86" w:rsidRPr="007E4E1C" w:rsidRDefault="002B1C86" w:rsidP="002B1C86">
            <w:pPr>
              <w:jc w:val="lef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w:t>
            </w:r>
          </w:p>
        </w:tc>
        <w:tc>
          <w:tcPr>
            <w:tcW w:w="11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243DD7F" w14:textId="77777777" w:rsidR="002B1C86" w:rsidRPr="007E4E1C" w:rsidRDefault="002B1C86" w:rsidP="002B1C86">
            <w:pPr>
              <w:jc w:val="left"/>
              <w:rPr>
                <w:rFonts w:ascii="Calibri" w:hAnsi="Calibri" w:cs="Times New Roman"/>
                <w:b/>
                <w:bCs/>
                <w:color w:val="5B9BD5" w:themeColor="accent1"/>
                <w:sz w:val="22"/>
                <w:szCs w:val="22"/>
                <w:lang w:eastAsia="es-CL"/>
              </w:rPr>
            </w:pPr>
            <w:r w:rsidRPr="007E4E1C">
              <w:rPr>
                <w:rFonts w:ascii="Calibri" w:hAnsi="Calibri" w:cs="Times New Roman"/>
                <w:b/>
                <w:bCs/>
                <w:color w:val="5B9BD5" w:themeColor="accent1"/>
                <w:sz w:val="22"/>
                <w:szCs w:val="22"/>
                <w:lang w:eastAsia="es-CL"/>
              </w:rPr>
              <w:t>Ventas M$</w:t>
            </w:r>
          </w:p>
        </w:tc>
        <w:tc>
          <w:tcPr>
            <w:tcW w:w="1750" w:type="dxa"/>
            <w:tcBorders>
              <w:top w:val="single" w:sz="4" w:space="0" w:color="auto"/>
              <w:left w:val="nil"/>
              <w:bottom w:val="single" w:sz="4" w:space="0" w:color="auto"/>
              <w:right w:val="single" w:sz="4" w:space="0" w:color="auto"/>
            </w:tcBorders>
            <w:shd w:val="clear" w:color="000000" w:fill="FFFFFF"/>
            <w:noWrap/>
            <w:vAlign w:val="bottom"/>
            <w:hideMark/>
          </w:tcPr>
          <w:p w14:paraId="709520A2" w14:textId="77777777" w:rsidR="002B1C86" w:rsidRPr="007E4E1C" w:rsidRDefault="002B1C86" w:rsidP="002B1C86">
            <w:pPr>
              <w:jc w:val="left"/>
              <w:rPr>
                <w:rFonts w:ascii="Calibri" w:hAnsi="Calibri" w:cs="Times New Roman"/>
                <w:b/>
                <w:bCs/>
                <w:color w:val="5B9BD5" w:themeColor="accent1"/>
                <w:sz w:val="22"/>
                <w:szCs w:val="22"/>
                <w:lang w:eastAsia="es-CL"/>
              </w:rPr>
            </w:pPr>
            <w:r w:rsidRPr="007E4E1C">
              <w:rPr>
                <w:rFonts w:ascii="Calibri" w:hAnsi="Calibri" w:cs="Times New Roman"/>
                <w:b/>
                <w:bCs/>
                <w:color w:val="5B9BD5" w:themeColor="accent1"/>
                <w:sz w:val="22"/>
                <w:szCs w:val="22"/>
                <w:lang w:eastAsia="es-CL"/>
              </w:rPr>
              <w:t>Venta diciembre</w:t>
            </w:r>
          </w:p>
        </w:tc>
        <w:tc>
          <w:tcPr>
            <w:tcW w:w="2539" w:type="dxa"/>
            <w:tcBorders>
              <w:top w:val="single" w:sz="4" w:space="0" w:color="auto"/>
              <w:left w:val="nil"/>
              <w:bottom w:val="single" w:sz="4" w:space="0" w:color="auto"/>
              <w:right w:val="single" w:sz="4" w:space="0" w:color="auto"/>
            </w:tcBorders>
            <w:shd w:val="clear" w:color="000000" w:fill="FFFFFF"/>
            <w:noWrap/>
            <w:vAlign w:val="bottom"/>
            <w:hideMark/>
          </w:tcPr>
          <w:p w14:paraId="2411DC57" w14:textId="77777777" w:rsidR="002B1C86" w:rsidRPr="007E4E1C" w:rsidRDefault="002B1C86" w:rsidP="002B1C86">
            <w:pPr>
              <w:jc w:val="left"/>
              <w:rPr>
                <w:rFonts w:ascii="Calibri" w:hAnsi="Calibri" w:cs="Times New Roman"/>
                <w:b/>
                <w:bCs/>
                <w:color w:val="5B9BD5" w:themeColor="accent1"/>
                <w:sz w:val="22"/>
                <w:szCs w:val="22"/>
                <w:lang w:eastAsia="es-CL"/>
              </w:rPr>
            </w:pPr>
            <w:r w:rsidRPr="007E4E1C">
              <w:rPr>
                <w:rFonts w:ascii="Calibri" w:hAnsi="Calibri" w:cs="Times New Roman"/>
                <w:b/>
                <w:bCs/>
                <w:color w:val="5B9BD5" w:themeColor="accent1"/>
                <w:sz w:val="22"/>
                <w:szCs w:val="22"/>
                <w:lang w:eastAsia="es-CL"/>
              </w:rPr>
              <w:t>Descuento por volumen</w:t>
            </w:r>
          </w:p>
        </w:tc>
        <w:tc>
          <w:tcPr>
            <w:tcW w:w="1902" w:type="dxa"/>
            <w:tcBorders>
              <w:top w:val="single" w:sz="4" w:space="0" w:color="auto"/>
              <w:left w:val="nil"/>
              <w:bottom w:val="single" w:sz="4" w:space="0" w:color="auto"/>
              <w:right w:val="single" w:sz="4" w:space="0" w:color="auto"/>
            </w:tcBorders>
            <w:shd w:val="clear" w:color="000000" w:fill="FFFFFF"/>
            <w:noWrap/>
            <w:vAlign w:val="bottom"/>
            <w:hideMark/>
          </w:tcPr>
          <w:p w14:paraId="5C3EC840" w14:textId="77777777" w:rsidR="002B1C86" w:rsidRPr="007E4E1C" w:rsidRDefault="002B1C86" w:rsidP="002B1C86">
            <w:pPr>
              <w:jc w:val="left"/>
              <w:rPr>
                <w:rFonts w:ascii="Calibri" w:hAnsi="Calibri" w:cs="Times New Roman"/>
                <w:b/>
                <w:bCs/>
                <w:color w:val="5B9BD5" w:themeColor="accent1"/>
                <w:sz w:val="22"/>
                <w:szCs w:val="22"/>
                <w:lang w:eastAsia="es-CL"/>
              </w:rPr>
            </w:pPr>
            <w:r w:rsidRPr="007E4E1C">
              <w:rPr>
                <w:rFonts w:ascii="Calibri" w:hAnsi="Calibri" w:cs="Times New Roman"/>
                <w:b/>
                <w:bCs/>
                <w:color w:val="5B9BD5" w:themeColor="accent1"/>
                <w:sz w:val="22"/>
                <w:szCs w:val="22"/>
                <w:lang w:eastAsia="es-CL"/>
              </w:rPr>
              <w:t xml:space="preserve">Ingreso x </w:t>
            </w:r>
            <w:proofErr w:type="spellStart"/>
            <w:r w:rsidRPr="007E4E1C">
              <w:rPr>
                <w:rFonts w:ascii="Calibri" w:hAnsi="Calibri" w:cs="Times New Roman"/>
                <w:b/>
                <w:bCs/>
                <w:color w:val="5B9BD5" w:themeColor="accent1"/>
                <w:sz w:val="22"/>
                <w:szCs w:val="22"/>
                <w:lang w:eastAsia="es-CL"/>
              </w:rPr>
              <w:t>Vta</w:t>
            </w:r>
            <w:proofErr w:type="spellEnd"/>
            <w:r w:rsidRPr="007E4E1C">
              <w:rPr>
                <w:rFonts w:ascii="Calibri" w:hAnsi="Calibri" w:cs="Times New Roman"/>
                <w:b/>
                <w:bCs/>
                <w:color w:val="5B9BD5" w:themeColor="accent1"/>
                <w:sz w:val="22"/>
                <w:szCs w:val="22"/>
                <w:lang w:eastAsia="es-CL"/>
              </w:rPr>
              <w:t xml:space="preserve"> neto</w:t>
            </w:r>
          </w:p>
        </w:tc>
        <w:tc>
          <w:tcPr>
            <w:tcW w:w="960" w:type="dxa"/>
            <w:tcBorders>
              <w:top w:val="nil"/>
              <w:left w:val="nil"/>
              <w:bottom w:val="nil"/>
              <w:right w:val="nil"/>
            </w:tcBorders>
            <w:shd w:val="clear" w:color="000000" w:fill="FFFFFF"/>
            <w:noWrap/>
            <w:vAlign w:val="bottom"/>
            <w:hideMark/>
          </w:tcPr>
          <w:p w14:paraId="6F952680"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r>
      <w:tr w:rsidR="002B1C86" w:rsidRPr="002B1C86" w14:paraId="6E0361DA" w14:textId="77777777" w:rsidTr="002B1C8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BD04570" w14:textId="77777777" w:rsidR="002B1C86" w:rsidRPr="007E4E1C" w:rsidRDefault="002B1C86" w:rsidP="002B1C86">
            <w:pPr>
              <w:jc w:val="lef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Cliente A</w:t>
            </w:r>
          </w:p>
        </w:tc>
        <w:tc>
          <w:tcPr>
            <w:tcW w:w="1180" w:type="dxa"/>
            <w:tcBorders>
              <w:top w:val="nil"/>
              <w:left w:val="nil"/>
              <w:bottom w:val="single" w:sz="4" w:space="0" w:color="auto"/>
              <w:right w:val="single" w:sz="4" w:space="0" w:color="auto"/>
            </w:tcBorders>
            <w:shd w:val="clear" w:color="000000" w:fill="FFFFFF"/>
            <w:noWrap/>
            <w:vAlign w:val="bottom"/>
            <w:hideMark/>
          </w:tcPr>
          <w:p w14:paraId="1004A538"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30.000</w:t>
            </w:r>
          </w:p>
        </w:tc>
        <w:tc>
          <w:tcPr>
            <w:tcW w:w="1750" w:type="dxa"/>
            <w:tcBorders>
              <w:top w:val="nil"/>
              <w:left w:val="nil"/>
              <w:bottom w:val="single" w:sz="4" w:space="0" w:color="auto"/>
              <w:right w:val="single" w:sz="4" w:space="0" w:color="auto"/>
            </w:tcBorders>
            <w:shd w:val="clear" w:color="000000" w:fill="FFFFFF"/>
            <w:noWrap/>
            <w:vAlign w:val="bottom"/>
            <w:hideMark/>
          </w:tcPr>
          <w:p w14:paraId="1D430C6B"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30.000 </w:t>
            </w:r>
          </w:p>
        </w:tc>
        <w:tc>
          <w:tcPr>
            <w:tcW w:w="2539" w:type="dxa"/>
            <w:tcBorders>
              <w:top w:val="nil"/>
              <w:left w:val="nil"/>
              <w:bottom w:val="single" w:sz="4" w:space="0" w:color="auto"/>
              <w:right w:val="single" w:sz="4" w:space="0" w:color="auto"/>
            </w:tcBorders>
            <w:shd w:val="clear" w:color="000000" w:fill="FFFFFF"/>
            <w:noWrap/>
            <w:vAlign w:val="bottom"/>
            <w:hideMark/>
          </w:tcPr>
          <w:p w14:paraId="30402BC1"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w:t>
            </w:r>
          </w:p>
        </w:tc>
        <w:tc>
          <w:tcPr>
            <w:tcW w:w="1902" w:type="dxa"/>
            <w:tcBorders>
              <w:top w:val="nil"/>
              <w:left w:val="nil"/>
              <w:bottom w:val="single" w:sz="4" w:space="0" w:color="auto"/>
              <w:right w:val="single" w:sz="4" w:space="0" w:color="auto"/>
            </w:tcBorders>
            <w:shd w:val="clear" w:color="000000" w:fill="FFFFFF"/>
            <w:noWrap/>
            <w:vAlign w:val="bottom"/>
            <w:hideMark/>
          </w:tcPr>
          <w:p w14:paraId="28DB5E83"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30.000 </w:t>
            </w:r>
          </w:p>
        </w:tc>
        <w:tc>
          <w:tcPr>
            <w:tcW w:w="960" w:type="dxa"/>
            <w:tcBorders>
              <w:top w:val="nil"/>
              <w:left w:val="nil"/>
              <w:bottom w:val="nil"/>
              <w:right w:val="nil"/>
            </w:tcBorders>
            <w:shd w:val="clear" w:color="000000" w:fill="FFFFFF"/>
            <w:noWrap/>
            <w:vAlign w:val="bottom"/>
            <w:hideMark/>
          </w:tcPr>
          <w:p w14:paraId="02C58170"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r>
      <w:tr w:rsidR="002B1C86" w:rsidRPr="002B1C86" w14:paraId="55DD4E1D" w14:textId="77777777" w:rsidTr="002B1C86">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12CDE2EF" w14:textId="77777777" w:rsidR="002B1C86" w:rsidRPr="007E4E1C" w:rsidRDefault="002B1C86" w:rsidP="002B1C86">
            <w:pPr>
              <w:jc w:val="lef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Cliente B </w:t>
            </w:r>
          </w:p>
        </w:tc>
        <w:tc>
          <w:tcPr>
            <w:tcW w:w="1180" w:type="dxa"/>
            <w:tcBorders>
              <w:top w:val="nil"/>
              <w:left w:val="nil"/>
              <w:bottom w:val="single" w:sz="4" w:space="0" w:color="auto"/>
              <w:right w:val="single" w:sz="4" w:space="0" w:color="auto"/>
            </w:tcBorders>
            <w:shd w:val="clear" w:color="000000" w:fill="FFFFFF"/>
            <w:noWrap/>
            <w:vAlign w:val="bottom"/>
            <w:hideMark/>
          </w:tcPr>
          <w:p w14:paraId="7F87A33E"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80.000</w:t>
            </w:r>
          </w:p>
        </w:tc>
        <w:tc>
          <w:tcPr>
            <w:tcW w:w="1750" w:type="dxa"/>
            <w:tcBorders>
              <w:top w:val="nil"/>
              <w:left w:val="nil"/>
              <w:bottom w:val="single" w:sz="4" w:space="0" w:color="auto"/>
              <w:right w:val="single" w:sz="4" w:space="0" w:color="auto"/>
            </w:tcBorders>
            <w:shd w:val="clear" w:color="000000" w:fill="FFFFFF"/>
            <w:noWrap/>
            <w:vAlign w:val="bottom"/>
            <w:hideMark/>
          </w:tcPr>
          <w:p w14:paraId="118E791D"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40.000 </w:t>
            </w:r>
          </w:p>
        </w:tc>
        <w:tc>
          <w:tcPr>
            <w:tcW w:w="2539" w:type="dxa"/>
            <w:tcBorders>
              <w:top w:val="nil"/>
              <w:left w:val="nil"/>
              <w:bottom w:val="single" w:sz="4" w:space="0" w:color="auto"/>
              <w:right w:val="single" w:sz="4" w:space="0" w:color="auto"/>
            </w:tcBorders>
            <w:shd w:val="clear" w:color="000000" w:fill="FFFFFF"/>
            <w:noWrap/>
            <w:vAlign w:val="bottom"/>
            <w:hideMark/>
          </w:tcPr>
          <w:p w14:paraId="21C8FD1E"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- 2.000 </w:t>
            </w:r>
          </w:p>
        </w:tc>
        <w:tc>
          <w:tcPr>
            <w:tcW w:w="1902" w:type="dxa"/>
            <w:tcBorders>
              <w:top w:val="nil"/>
              <w:left w:val="nil"/>
              <w:bottom w:val="single" w:sz="4" w:space="0" w:color="auto"/>
              <w:right w:val="single" w:sz="4" w:space="0" w:color="auto"/>
            </w:tcBorders>
            <w:shd w:val="clear" w:color="000000" w:fill="FFFFFF"/>
            <w:noWrap/>
            <w:vAlign w:val="bottom"/>
            <w:hideMark/>
          </w:tcPr>
          <w:p w14:paraId="36A3287D"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38.000 </w:t>
            </w:r>
          </w:p>
        </w:tc>
        <w:tc>
          <w:tcPr>
            <w:tcW w:w="960" w:type="dxa"/>
            <w:tcBorders>
              <w:top w:val="nil"/>
              <w:left w:val="nil"/>
              <w:bottom w:val="nil"/>
              <w:right w:val="nil"/>
            </w:tcBorders>
            <w:shd w:val="clear" w:color="000000" w:fill="FFFFFF"/>
            <w:noWrap/>
            <w:vAlign w:val="bottom"/>
            <w:hideMark/>
          </w:tcPr>
          <w:p w14:paraId="2C550CEB"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r>
      <w:tr w:rsidR="002B1C86" w:rsidRPr="002B1C86" w14:paraId="4FB0C9F3" w14:textId="77777777" w:rsidTr="002B1C86">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60A97F6" w14:textId="77777777" w:rsidR="002B1C86" w:rsidRPr="007E4E1C" w:rsidRDefault="002B1C86" w:rsidP="002B1C86">
            <w:pPr>
              <w:jc w:val="lef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Cliente C</w:t>
            </w:r>
          </w:p>
        </w:tc>
        <w:tc>
          <w:tcPr>
            <w:tcW w:w="1180" w:type="dxa"/>
            <w:tcBorders>
              <w:top w:val="nil"/>
              <w:left w:val="nil"/>
              <w:bottom w:val="single" w:sz="4" w:space="0" w:color="auto"/>
              <w:right w:val="single" w:sz="4" w:space="0" w:color="auto"/>
            </w:tcBorders>
            <w:shd w:val="clear" w:color="000000" w:fill="FFFFFF"/>
            <w:noWrap/>
            <w:vAlign w:val="bottom"/>
            <w:hideMark/>
          </w:tcPr>
          <w:p w14:paraId="7F7481A5"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50.000</w:t>
            </w:r>
          </w:p>
        </w:tc>
        <w:tc>
          <w:tcPr>
            <w:tcW w:w="1750" w:type="dxa"/>
            <w:tcBorders>
              <w:top w:val="nil"/>
              <w:left w:val="nil"/>
              <w:bottom w:val="single" w:sz="4" w:space="0" w:color="auto"/>
              <w:right w:val="single" w:sz="4" w:space="0" w:color="auto"/>
            </w:tcBorders>
            <w:shd w:val="clear" w:color="000000" w:fill="FFFFFF"/>
            <w:noWrap/>
            <w:vAlign w:val="bottom"/>
            <w:hideMark/>
          </w:tcPr>
          <w:p w14:paraId="339E8982"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50.000 </w:t>
            </w:r>
          </w:p>
        </w:tc>
        <w:tc>
          <w:tcPr>
            <w:tcW w:w="2539" w:type="dxa"/>
            <w:tcBorders>
              <w:top w:val="nil"/>
              <w:left w:val="nil"/>
              <w:bottom w:val="single" w:sz="4" w:space="0" w:color="auto"/>
              <w:right w:val="single" w:sz="4" w:space="0" w:color="auto"/>
            </w:tcBorders>
            <w:shd w:val="clear" w:color="000000" w:fill="FFFFFF"/>
            <w:noWrap/>
            <w:vAlign w:val="bottom"/>
            <w:hideMark/>
          </w:tcPr>
          <w:p w14:paraId="640E0FB9"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- 2.500 </w:t>
            </w:r>
          </w:p>
        </w:tc>
        <w:tc>
          <w:tcPr>
            <w:tcW w:w="1902" w:type="dxa"/>
            <w:tcBorders>
              <w:top w:val="nil"/>
              <w:left w:val="nil"/>
              <w:bottom w:val="single" w:sz="4" w:space="0" w:color="auto"/>
              <w:right w:val="single" w:sz="4" w:space="0" w:color="auto"/>
            </w:tcBorders>
            <w:shd w:val="clear" w:color="000000" w:fill="FFFFFF"/>
            <w:noWrap/>
            <w:vAlign w:val="bottom"/>
            <w:hideMark/>
          </w:tcPr>
          <w:p w14:paraId="0A7E21B3"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47.500 </w:t>
            </w:r>
          </w:p>
        </w:tc>
        <w:tc>
          <w:tcPr>
            <w:tcW w:w="960" w:type="dxa"/>
            <w:tcBorders>
              <w:top w:val="nil"/>
              <w:left w:val="nil"/>
              <w:bottom w:val="nil"/>
              <w:right w:val="nil"/>
            </w:tcBorders>
            <w:shd w:val="clear" w:color="000000" w:fill="FFFFFF"/>
            <w:noWrap/>
            <w:vAlign w:val="bottom"/>
            <w:hideMark/>
          </w:tcPr>
          <w:p w14:paraId="23DF7C50"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r>
      <w:tr w:rsidR="002B1C86" w:rsidRPr="002B1C86" w14:paraId="489423F6" w14:textId="77777777" w:rsidTr="002B1C86">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C4054A8" w14:textId="77777777" w:rsidR="002B1C86" w:rsidRPr="007E4E1C" w:rsidRDefault="002B1C86" w:rsidP="002B1C86">
            <w:pPr>
              <w:jc w:val="lef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Cliente D</w:t>
            </w:r>
          </w:p>
        </w:tc>
        <w:tc>
          <w:tcPr>
            <w:tcW w:w="1180" w:type="dxa"/>
            <w:tcBorders>
              <w:top w:val="nil"/>
              <w:left w:val="nil"/>
              <w:bottom w:val="single" w:sz="4" w:space="0" w:color="auto"/>
              <w:right w:val="single" w:sz="4" w:space="0" w:color="auto"/>
            </w:tcBorders>
            <w:shd w:val="clear" w:color="000000" w:fill="FFFFFF"/>
            <w:noWrap/>
            <w:vAlign w:val="bottom"/>
            <w:hideMark/>
          </w:tcPr>
          <w:p w14:paraId="5AFC81A7"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150.000</w:t>
            </w:r>
          </w:p>
        </w:tc>
        <w:tc>
          <w:tcPr>
            <w:tcW w:w="1750" w:type="dxa"/>
            <w:tcBorders>
              <w:top w:val="nil"/>
              <w:left w:val="nil"/>
              <w:bottom w:val="single" w:sz="4" w:space="0" w:color="auto"/>
              <w:right w:val="single" w:sz="4" w:space="0" w:color="auto"/>
            </w:tcBorders>
            <w:shd w:val="clear" w:color="000000" w:fill="FFFFFF"/>
            <w:noWrap/>
            <w:vAlign w:val="bottom"/>
            <w:hideMark/>
          </w:tcPr>
          <w:p w14:paraId="2406CE98"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150.000 </w:t>
            </w:r>
          </w:p>
        </w:tc>
        <w:tc>
          <w:tcPr>
            <w:tcW w:w="2539" w:type="dxa"/>
            <w:tcBorders>
              <w:top w:val="nil"/>
              <w:left w:val="nil"/>
              <w:bottom w:val="single" w:sz="4" w:space="0" w:color="auto"/>
              <w:right w:val="single" w:sz="4" w:space="0" w:color="auto"/>
            </w:tcBorders>
            <w:shd w:val="clear" w:color="000000" w:fill="FFFFFF"/>
            <w:noWrap/>
            <w:vAlign w:val="bottom"/>
            <w:hideMark/>
          </w:tcPr>
          <w:p w14:paraId="3430586A"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7.500 </w:t>
            </w:r>
          </w:p>
        </w:tc>
        <w:tc>
          <w:tcPr>
            <w:tcW w:w="1902" w:type="dxa"/>
            <w:tcBorders>
              <w:top w:val="nil"/>
              <w:left w:val="nil"/>
              <w:bottom w:val="single" w:sz="4" w:space="0" w:color="auto"/>
              <w:right w:val="single" w:sz="4" w:space="0" w:color="auto"/>
            </w:tcBorders>
            <w:shd w:val="clear" w:color="000000" w:fill="FFFFFF"/>
            <w:noWrap/>
            <w:vAlign w:val="bottom"/>
            <w:hideMark/>
          </w:tcPr>
          <w:p w14:paraId="3DBCA104"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142.500 </w:t>
            </w:r>
          </w:p>
        </w:tc>
        <w:tc>
          <w:tcPr>
            <w:tcW w:w="960" w:type="dxa"/>
            <w:tcBorders>
              <w:top w:val="nil"/>
              <w:left w:val="nil"/>
              <w:bottom w:val="nil"/>
              <w:right w:val="nil"/>
            </w:tcBorders>
            <w:shd w:val="clear" w:color="000000" w:fill="FFFFFF"/>
            <w:noWrap/>
            <w:vAlign w:val="bottom"/>
            <w:hideMark/>
          </w:tcPr>
          <w:p w14:paraId="0879ED60"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r>
      <w:tr w:rsidR="002B1C86" w:rsidRPr="002B1C86" w14:paraId="150700D9" w14:textId="77777777" w:rsidTr="002B1C86">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6347506" w14:textId="77777777" w:rsidR="002B1C86" w:rsidRPr="007E4E1C" w:rsidRDefault="002B1C86" w:rsidP="002B1C86">
            <w:pPr>
              <w:jc w:val="lef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Cliente E</w:t>
            </w:r>
          </w:p>
        </w:tc>
        <w:tc>
          <w:tcPr>
            <w:tcW w:w="1180" w:type="dxa"/>
            <w:tcBorders>
              <w:top w:val="nil"/>
              <w:left w:val="nil"/>
              <w:bottom w:val="single" w:sz="4" w:space="0" w:color="auto"/>
              <w:right w:val="single" w:sz="4" w:space="0" w:color="auto"/>
            </w:tcBorders>
            <w:shd w:val="clear" w:color="000000" w:fill="FFFFFF"/>
            <w:noWrap/>
            <w:vAlign w:val="bottom"/>
            <w:hideMark/>
          </w:tcPr>
          <w:p w14:paraId="557A4D28"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320.000</w:t>
            </w:r>
          </w:p>
        </w:tc>
        <w:tc>
          <w:tcPr>
            <w:tcW w:w="1750" w:type="dxa"/>
            <w:tcBorders>
              <w:top w:val="nil"/>
              <w:left w:val="nil"/>
              <w:bottom w:val="single" w:sz="4" w:space="0" w:color="auto"/>
              <w:right w:val="single" w:sz="4" w:space="0" w:color="auto"/>
            </w:tcBorders>
            <w:shd w:val="clear" w:color="000000" w:fill="FFFFFF"/>
            <w:noWrap/>
            <w:vAlign w:val="bottom"/>
            <w:hideMark/>
          </w:tcPr>
          <w:p w14:paraId="4FEED99D"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   </w:t>
            </w:r>
          </w:p>
        </w:tc>
        <w:tc>
          <w:tcPr>
            <w:tcW w:w="2539" w:type="dxa"/>
            <w:tcBorders>
              <w:top w:val="nil"/>
              <w:left w:val="nil"/>
              <w:bottom w:val="single" w:sz="4" w:space="0" w:color="auto"/>
              <w:right w:val="single" w:sz="4" w:space="0" w:color="auto"/>
            </w:tcBorders>
            <w:shd w:val="clear" w:color="000000" w:fill="FFFFFF"/>
            <w:noWrap/>
            <w:vAlign w:val="bottom"/>
            <w:hideMark/>
          </w:tcPr>
          <w:p w14:paraId="191F2CF6"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   </w:t>
            </w:r>
          </w:p>
        </w:tc>
        <w:tc>
          <w:tcPr>
            <w:tcW w:w="1902" w:type="dxa"/>
            <w:tcBorders>
              <w:top w:val="nil"/>
              <w:left w:val="nil"/>
              <w:bottom w:val="single" w:sz="4" w:space="0" w:color="auto"/>
              <w:right w:val="single" w:sz="4" w:space="0" w:color="auto"/>
            </w:tcBorders>
            <w:shd w:val="clear" w:color="000000" w:fill="FFFFFF"/>
            <w:noWrap/>
            <w:vAlign w:val="bottom"/>
            <w:hideMark/>
          </w:tcPr>
          <w:p w14:paraId="5C0C936F" w14:textId="77777777" w:rsidR="002B1C86" w:rsidRPr="007E4E1C" w:rsidRDefault="002B1C86" w:rsidP="002B1C86">
            <w:pPr>
              <w:jc w:val="righ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xml:space="preserve">                                  -   </w:t>
            </w:r>
          </w:p>
        </w:tc>
        <w:tc>
          <w:tcPr>
            <w:tcW w:w="960" w:type="dxa"/>
            <w:tcBorders>
              <w:top w:val="nil"/>
              <w:left w:val="nil"/>
              <w:bottom w:val="nil"/>
              <w:right w:val="nil"/>
            </w:tcBorders>
            <w:shd w:val="clear" w:color="000000" w:fill="FFFFFF"/>
            <w:noWrap/>
            <w:vAlign w:val="bottom"/>
            <w:hideMark/>
          </w:tcPr>
          <w:p w14:paraId="698100C2"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r>
      <w:tr w:rsidR="002B1C86" w:rsidRPr="002B1C86" w14:paraId="2EB5A3FB" w14:textId="77777777" w:rsidTr="002B1C86">
        <w:trPr>
          <w:trHeight w:val="300"/>
        </w:trPr>
        <w:tc>
          <w:tcPr>
            <w:tcW w:w="960" w:type="dxa"/>
            <w:tcBorders>
              <w:top w:val="nil"/>
              <w:left w:val="nil"/>
              <w:bottom w:val="nil"/>
              <w:right w:val="nil"/>
            </w:tcBorders>
            <w:shd w:val="clear" w:color="000000" w:fill="FFFFFF"/>
            <w:noWrap/>
            <w:vAlign w:val="bottom"/>
            <w:hideMark/>
          </w:tcPr>
          <w:p w14:paraId="48B84DAA" w14:textId="77777777" w:rsidR="002B1C86" w:rsidRPr="007E4E1C" w:rsidRDefault="002B1C86" w:rsidP="002B1C86">
            <w:pPr>
              <w:jc w:val="lef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w:t>
            </w:r>
          </w:p>
        </w:tc>
        <w:tc>
          <w:tcPr>
            <w:tcW w:w="1180" w:type="dxa"/>
            <w:tcBorders>
              <w:top w:val="nil"/>
              <w:left w:val="nil"/>
              <w:bottom w:val="nil"/>
              <w:right w:val="nil"/>
            </w:tcBorders>
            <w:shd w:val="clear" w:color="000000" w:fill="FFFFFF"/>
            <w:noWrap/>
            <w:vAlign w:val="bottom"/>
            <w:hideMark/>
          </w:tcPr>
          <w:p w14:paraId="61883B83" w14:textId="77777777" w:rsidR="002B1C86" w:rsidRPr="007E4E1C" w:rsidRDefault="002B1C86" w:rsidP="002B1C86">
            <w:pPr>
              <w:jc w:val="lef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w:t>
            </w:r>
          </w:p>
        </w:tc>
        <w:tc>
          <w:tcPr>
            <w:tcW w:w="1750" w:type="dxa"/>
            <w:tcBorders>
              <w:top w:val="nil"/>
              <w:left w:val="nil"/>
              <w:bottom w:val="nil"/>
              <w:right w:val="nil"/>
            </w:tcBorders>
            <w:shd w:val="clear" w:color="000000" w:fill="FFFFFF"/>
            <w:noWrap/>
            <w:vAlign w:val="bottom"/>
            <w:hideMark/>
          </w:tcPr>
          <w:p w14:paraId="425FF8BE" w14:textId="77777777" w:rsidR="002B1C86" w:rsidRPr="007E4E1C" w:rsidRDefault="002B1C86" w:rsidP="002B1C86">
            <w:pPr>
              <w:jc w:val="left"/>
              <w:rPr>
                <w:rFonts w:ascii="Calibri" w:hAnsi="Calibri" w:cs="Times New Roman"/>
                <w:color w:val="5B9BD5" w:themeColor="accent1"/>
                <w:sz w:val="22"/>
                <w:szCs w:val="22"/>
                <w:lang w:eastAsia="es-CL"/>
              </w:rPr>
            </w:pPr>
            <w:r w:rsidRPr="007E4E1C">
              <w:rPr>
                <w:rFonts w:ascii="Calibri" w:hAnsi="Calibri" w:cs="Times New Roman"/>
                <w:color w:val="5B9BD5" w:themeColor="accent1"/>
                <w:sz w:val="22"/>
                <w:szCs w:val="22"/>
                <w:lang w:eastAsia="es-CL"/>
              </w:rPr>
              <w:t> </w:t>
            </w:r>
          </w:p>
        </w:tc>
        <w:tc>
          <w:tcPr>
            <w:tcW w:w="2539" w:type="dxa"/>
            <w:tcBorders>
              <w:top w:val="nil"/>
              <w:left w:val="single" w:sz="4" w:space="0" w:color="auto"/>
              <w:bottom w:val="single" w:sz="4" w:space="0" w:color="auto"/>
              <w:right w:val="single" w:sz="4" w:space="0" w:color="auto"/>
            </w:tcBorders>
            <w:shd w:val="clear" w:color="000000" w:fill="FFFFFF"/>
            <w:noWrap/>
            <w:vAlign w:val="bottom"/>
            <w:hideMark/>
          </w:tcPr>
          <w:p w14:paraId="76D656EE" w14:textId="77777777" w:rsidR="002B1C86" w:rsidRPr="007E4E1C" w:rsidRDefault="002B1C86" w:rsidP="002B1C86">
            <w:pPr>
              <w:jc w:val="right"/>
              <w:rPr>
                <w:rFonts w:ascii="Calibri" w:hAnsi="Calibri" w:cs="Times New Roman"/>
                <w:b/>
                <w:bCs/>
                <w:color w:val="5B9BD5" w:themeColor="accent1"/>
                <w:sz w:val="22"/>
                <w:szCs w:val="22"/>
                <w:lang w:eastAsia="es-CL"/>
              </w:rPr>
            </w:pPr>
            <w:r w:rsidRPr="007E4E1C">
              <w:rPr>
                <w:rFonts w:ascii="Calibri" w:hAnsi="Calibri" w:cs="Times New Roman"/>
                <w:b/>
                <w:bCs/>
                <w:color w:val="5B9BD5" w:themeColor="accent1"/>
                <w:sz w:val="22"/>
                <w:szCs w:val="22"/>
                <w:lang w:eastAsia="es-CL"/>
              </w:rPr>
              <w:t>TOTAL</w:t>
            </w:r>
          </w:p>
        </w:tc>
        <w:tc>
          <w:tcPr>
            <w:tcW w:w="1902" w:type="dxa"/>
            <w:tcBorders>
              <w:top w:val="nil"/>
              <w:left w:val="nil"/>
              <w:bottom w:val="single" w:sz="4" w:space="0" w:color="auto"/>
              <w:right w:val="single" w:sz="4" w:space="0" w:color="auto"/>
            </w:tcBorders>
            <w:shd w:val="clear" w:color="000000" w:fill="FFFFFF"/>
            <w:noWrap/>
            <w:vAlign w:val="bottom"/>
            <w:hideMark/>
          </w:tcPr>
          <w:p w14:paraId="17D1D45C" w14:textId="77777777" w:rsidR="002B1C86" w:rsidRPr="007E4E1C" w:rsidRDefault="002B1C86" w:rsidP="007E4E1C">
            <w:pPr>
              <w:jc w:val="right"/>
              <w:rPr>
                <w:rFonts w:ascii="Calibri" w:hAnsi="Calibri" w:cs="Times New Roman"/>
                <w:b/>
                <w:bCs/>
                <w:color w:val="5B9BD5" w:themeColor="accent1"/>
                <w:sz w:val="22"/>
                <w:szCs w:val="22"/>
                <w:lang w:eastAsia="es-CL"/>
              </w:rPr>
            </w:pPr>
            <w:r w:rsidRPr="007E4E1C">
              <w:rPr>
                <w:rFonts w:ascii="Calibri" w:hAnsi="Calibri" w:cs="Times New Roman"/>
                <w:b/>
                <w:bCs/>
                <w:color w:val="5B9BD5" w:themeColor="accent1"/>
                <w:sz w:val="22"/>
                <w:szCs w:val="22"/>
                <w:lang w:eastAsia="es-CL"/>
              </w:rPr>
              <w:t xml:space="preserve">                       258.000 </w:t>
            </w:r>
          </w:p>
        </w:tc>
        <w:tc>
          <w:tcPr>
            <w:tcW w:w="960" w:type="dxa"/>
            <w:tcBorders>
              <w:top w:val="nil"/>
              <w:left w:val="nil"/>
              <w:bottom w:val="nil"/>
              <w:right w:val="nil"/>
            </w:tcBorders>
            <w:shd w:val="clear" w:color="000000" w:fill="FFFFFF"/>
            <w:noWrap/>
            <w:vAlign w:val="bottom"/>
            <w:hideMark/>
          </w:tcPr>
          <w:p w14:paraId="67CC967A"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r>
      <w:tr w:rsidR="002B1C86" w:rsidRPr="002B1C86" w14:paraId="54E26AD9" w14:textId="77777777" w:rsidTr="002B1C86">
        <w:trPr>
          <w:trHeight w:val="300"/>
        </w:trPr>
        <w:tc>
          <w:tcPr>
            <w:tcW w:w="960" w:type="dxa"/>
            <w:tcBorders>
              <w:top w:val="nil"/>
              <w:left w:val="nil"/>
              <w:bottom w:val="nil"/>
              <w:right w:val="nil"/>
            </w:tcBorders>
            <w:shd w:val="clear" w:color="000000" w:fill="FFFFFF"/>
            <w:noWrap/>
            <w:vAlign w:val="bottom"/>
            <w:hideMark/>
          </w:tcPr>
          <w:p w14:paraId="0960AFF9"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1180" w:type="dxa"/>
            <w:tcBorders>
              <w:top w:val="nil"/>
              <w:left w:val="nil"/>
              <w:bottom w:val="nil"/>
              <w:right w:val="nil"/>
            </w:tcBorders>
            <w:shd w:val="clear" w:color="000000" w:fill="FFFFFF"/>
            <w:noWrap/>
            <w:vAlign w:val="bottom"/>
            <w:hideMark/>
          </w:tcPr>
          <w:p w14:paraId="5D4BAA7D"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1750" w:type="dxa"/>
            <w:tcBorders>
              <w:top w:val="nil"/>
              <w:left w:val="nil"/>
              <w:bottom w:val="nil"/>
              <w:right w:val="nil"/>
            </w:tcBorders>
            <w:shd w:val="clear" w:color="000000" w:fill="FFFFFF"/>
            <w:noWrap/>
            <w:vAlign w:val="bottom"/>
            <w:hideMark/>
          </w:tcPr>
          <w:p w14:paraId="3AD85EBE"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2539" w:type="dxa"/>
            <w:tcBorders>
              <w:top w:val="nil"/>
              <w:left w:val="nil"/>
              <w:bottom w:val="nil"/>
              <w:right w:val="nil"/>
            </w:tcBorders>
            <w:shd w:val="clear" w:color="000000" w:fill="FFFFFF"/>
            <w:noWrap/>
            <w:vAlign w:val="bottom"/>
            <w:hideMark/>
          </w:tcPr>
          <w:p w14:paraId="19B776FE"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1902" w:type="dxa"/>
            <w:tcBorders>
              <w:top w:val="nil"/>
              <w:left w:val="nil"/>
              <w:bottom w:val="nil"/>
              <w:right w:val="nil"/>
            </w:tcBorders>
            <w:shd w:val="clear" w:color="000000" w:fill="FFFFFF"/>
            <w:noWrap/>
            <w:vAlign w:val="bottom"/>
            <w:hideMark/>
          </w:tcPr>
          <w:p w14:paraId="2E5CAB31"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c>
          <w:tcPr>
            <w:tcW w:w="960" w:type="dxa"/>
            <w:tcBorders>
              <w:top w:val="nil"/>
              <w:left w:val="nil"/>
              <w:bottom w:val="nil"/>
              <w:right w:val="nil"/>
            </w:tcBorders>
            <w:shd w:val="clear" w:color="000000" w:fill="FFFFFF"/>
            <w:noWrap/>
            <w:vAlign w:val="bottom"/>
            <w:hideMark/>
          </w:tcPr>
          <w:p w14:paraId="34204421" w14:textId="77777777" w:rsidR="002B1C86" w:rsidRPr="002B1C86" w:rsidRDefault="002B1C86" w:rsidP="002B1C86">
            <w:pPr>
              <w:jc w:val="left"/>
              <w:rPr>
                <w:rFonts w:ascii="Calibri" w:hAnsi="Calibri" w:cs="Times New Roman"/>
                <w:sz w:val="22"/>
                <w:szCs w:val="22"/>
                <w:lang w:eastAsia="es-CL"/>
              </w:rPr>
            </w:pPr>
            <w:r w:rsidRPr="002B1C86">
              <w:rPr>
                <w:rFonts w:ascii="Calibri" w:hAnsi="Calibri" w:cs="Times New Roman"/>
                <w:sz w:val="22"/>
                <w:szCs w:val="22"/>
                <w:lang w:eastAsia="es-CL"/>
              </w:rPr>
              <w:t> </w:t>
            </w:r>
          </w:p>
        </w:tc>
      </w:tr>
    </w:tbl>
    <w:p w14:paraId="1A329CF2" w14:textId="77777777" w:rsidR="00657C1D" w:rsidRPr="00041A0C" w:rsidRDefault="00657C1D" w:rsidP="00041A0C">
      <w:pPr>
        <w:rPr>
          <w:rFonts w:cs="Times New Roman"/>
          <w:color w:val="5B9BD5" w:themeColor="accent1"/>
          <w:sz w:val="22"/>
          <w:szCs w:val="22"/>
        </w:rPr>
      </w:pPr>
    </w:p>
    <w:p w14:paraId="383F98B4" w14:textId="77777777" w:rsidR="003B5414" w:rsidRPr="00AC5B41" w:rsidRDefault="003B5414" w:rsidP="003B5414">
      <w:pPr>
        <w:rPr>
          <w:rFonts w:cs="Times New Roman"/>
          <w:b/>
          <w:sz w:val="22"/>
          <w:szCs w:val="22"/>
        </w:rPr>
      </w:pPr>
      <w:r>
        <w:rPr>
          <w:rFonts w:cs="Times New Roman"/>
          <w:b/>
          <w:sz w:val="22"/>
          <w:szCs w:val="22"/>
          <w:u w:val="single"/>
        </w:rPr>
        <w:t>Pregunta 3</w:t>
      </w:r>
      <w:r>
        <w:rPr>
          <w:rFonts w:cs="Times New Roman"/>
          <w:b/>
          <w:sz w:val="22"/>
          <w:szCs w:val="22"/>
        </w:rPr>
        <w:tab/>
      </w:r>
      <w:r>
        <w:rPr>
          <w:rFonts w:cs="Times New Roman"/>
          <w:b/>
          <w:sz w:val="22"/>
          <w:szCs w:val="22"/>
        </w:rPr>
        <w:tab/>
        <w:t>20 puntos</w:t>
      </w:r>
    </w:p>
    <w:p w14:paraId="7AD1F353" w14:textId="77777777" w:rsidR="003B5414" w:rsidRDefault="003B5414" w:rsidP="003B5414">
      <w:pPr>
        <w:rPr>
          <w:rFonts w:cs="Times New Roman"/>
          <w:sz w:val="22"/>
          <w:szCs w:val="22"/>
        </w:rPr>
      </w:pPr>
    </w:p>
    <w:p w14:paraId="7550FA26" w14:textId="1776B594" w:rsidR="003B5414" w:rsidRDefault="003B5414" w:rsidP="003B5414">
      <w:pPr>
        <w:rPr>
          <w:rFonts w:cs="Times New Roman"/>
          <w:sz w:val="22"/>
          <w:szCs w:val="22"/>
        </w:rPr>
      </w:pPr>
      <w:r>
        <w:rPr>
          <w:rFonts w:cs="Times New Roman"/>
          <w:sz w:val="22"/>
          <w:szCs w:val="22"/>
        </w:rPr>
        <w:t>Usted es dueño de la empresa constructora Su Casa S.A.</w:t>
      </w:r>
      <w:r w:rsidR="00657C1D">
        <w:rPr>
          <w:rFonts w:cs="Times New Roman"/>
          <w:sz w:val="22"/>
          <w:szCs w:val="22"/>
        </w:rPr>
        <w:t xml:space="preserve"> </w:t>
      </w:r>
      <w:r>
        <w:rPr>
          <w:rFonts w:cs="Times New Roman"/>
          <w:sz w:val="22"/>
          <w:szCs w:val="22"/>
        </w:rPr>
        <w:t>Ha sido contratado para desarrollar el proyecto Casas del Sur, ubicado en la ciudad de Puerto Montt.</w:t>
      </w:r>
    </w:p>
    <w:p w14:paraId="3E997AF1" w14:textId="77777777" w:rsidR="009E68C4" w:rsidRDefault="003B5414" w:rsidP="003B5414">
      <w:pPr>
        <w:rPr>
          <w:rFonts w:cs="Times New Roman"/>
          <w:sz w:val="22"/>
          <w:szCs w:val="22"/>
        </w:rPr>
      </w:pPr>
      <w:r>
        <w:rPr>
          <w:rFonts w:cs="Times New Roman"/>
          <w:sz w:val="22"/>
          <w:szCs w:val="22"/>
        </w:rPr>
        <w:t>Para efectos de determinar los costos del proyecto y</w:t>
      </w:r>
      <w:r w:rsidR="00657C1D">
        <w:rPr>
          <w:rFonts w:cs="Times New Roman"/>
          <w:sz w:val="22"/>
          <w:szCs w:val="22"/>
        </w:rPr>
        <w:t>,</w:t>
      </w:r>
      <w:r>
        <w:rPr>
          <w:rFonts w:cs="Times New Roman"/>
          <w:sz w:val="22"/>
          <w:szCs w:val="22"/>
        </w:rPr>
        <w:t xml:space="preserve"> por lo tanto, fijar el precio a cobrar por el proyecto, le encarga al gerente de proyecto hacer un presupuesto, el cual es el siguiente:</w:t>
      </w:r>
    </w:p>
    <w:p w14:paraId="210E4233" w14:textId="77777777" w:rsidR="009E68C4" w:rsidRDefault="009E68C4" w:rsidP="003B5414">
      <w:pPr>
        <w:rPr>
          <w:rFonts w:cs="Times New Roman"/>
          <w:sz w:val="22"/>
          <w:szCs w:val="22"/>
        </w:rPr>
      </w:pPr>
    </w:p>
    <w:tbl>
      <w:tblPr>
        <w:tblW w:w="8030" w:type="dxa"/>
        <w:tblCellMar>
          <w:left w:w="70" w:type="dxa"/>
          <w:right w:w="70" w:type="dxa"/>
        </w:tblCellMar>
        <w:tblLook w:val="04A0" w:firstRow="1" w:lastRow="0" w:firstColumn="1" w:lastColumn="0" w:noHBand="0" w:noVBand="1"/>
      </w:tblPr>
      <w:tblGrid>
        <w:gridCol w:w="2100"/>
        <w:gridCol w:w="960"/>
        <w:gridCol w:w="960"/>
        <w:gridCol w:w="960"/>
        <w:gridCol w:w="1200"/>
        <w:gridCol w:w="1000"/>
        <w:gridCol w:w="960"/>
      </w:tblGrid>
      <w:tr w:rsidR="009E68C4" w:rsidRPr="009E68C4" w14:paraId="42E11FB9" w14:textId="77777777" w:rsidTr="009E68C4">
        <w:trPr>
          <w:trHeight w:val="300"/>
        </w:trPr>
        <w:tc>
          <w:tcPr>
            <w:tcW w:w="2100" w:type="dxa"/>
            <w:tcBorders>
              <w:top w:val="nil"/>
              <w:left w:val="nil"/>
              <w:bottom w:val="nil"/>
              <w:right w:val="nil"/>
            </w:tcBorders>
            <w:shd w:val="clear" w:color="000000" w:fill="FFFFFF"/>
            <w:noWrap/>
            <w:vAlign w:val="bottom"/>
            <w:hideMark/>
          </w:tcPr>
          <w:p w14:paraId="3B0E5F6A"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c>
          <w:tcPr>
            <w:tcW w:w="960" w:type="dxa"/>
            <w:tcBorders>
              <w:top w:val="single" w:sz="4" w:space="0" w:color="auto"/>
              <w:left w:val="single" w:sz="4" w:space="0" w:color="auto"/>
              <w:bottom w:val="nil"/>
              <w:right w:val="single" w:sz="4" w:space="0" w:color="auto"/>
            </w:tcBorders>
            <w:shd w:val="clear" w:color="000000" w:fill="FFFFFF"/>
            <w:noWrap/>
            <w:vAlign w:val="bottom"/>
            <w:hideMark/>
          </w:tcPr>
          <w:p w14:paraId="316F4AE3" w14:textId="77777777" w:rsidR="009E68C4" w:rsidRPr="009E68C4" w:rsidRDefault="009E68C4" w:rsidP="009E68C4">
            <w:pPr>
              <w:jc w:val="center"/>
              <w:rPr>
                <w:rFonts w:ascii="Calibri" w:hAnsi="Calibri" w:cs="Times New Roman"/>
                <w:b/>
                <w:bCs/>
                <w:sz w:val="22"/>
                <w:szCs w:val="22"/>
                <w:lang w:eastAsia="es-CL"/>
              </w:rPr>
            </w:pPr>
            <w:r w:rsidRPr="009E68C4">
              <w:rPr>
                <w:rFonts w:ascii="Calibri" w:hAnsi="Calibri" w:cs="Times New Roman"/>
                <w:b/>
                <w:bCs/>
                <w:sz w:val="22"/>
                <w:szCs w:val="22"/>
                <w:lang w:eastAsia="es-CL"/>
              </w:rPr>
              <w:t>Junio</w:t>
            </w:r>
          </w:p>
        </w:tc>
        <w:tc>
          <w:tcPr>
            <w:tcW w:w="960" w:type="dxa"/>
            <w:tcBorders>
              <w:top w:val="single" w:sz="4" w:space="0" w:color="auto"/>
              <w:left w:val="nil"/>
              <w:bottom w:val="nil"/>
              <w:right w:val="single" w:sz="4" w:space="0" w:color="auto"/>
            </w:tcBorders>
            <w:shd w:val="clear" w:color="000000" w:fill="FFFFFF"/>
            <w:noWrap/>
            <w:vAlign w:val="bottom"/>
            <w:hideMark/>
          </w:tcPr>
          <w:p w14:paraId="1598B717" w14:textId="77777777" w:rsidR="009E68C4" w:rsidRPr="009E68C4" w:rsidRDefault="009E68C4" w:rsidP="009E68C4">
            <w:pPr>
              <w:jc w:val="center"/>
              <w:rPr>
                <w:rFonts w:ascii="Calibri" w:hAnsi="Calibri" w:cs="Times New Roman"/>
                <w:b/>
                <w:bCs/>
                <w:sz w:val="22"/>
                <w:szCs w:val="22"/>
                <w:lang w:eastAsia="es-CL"/>
              </w:rPr>
            </w:pPr>
            <w:r w:rsidRPr="009E68C4">
              <w:rPr>
                <w:rFonts w:ascii="Calibri" w:hAnsi="Calibri" w:cs="Times New Roman"/>
                <w:b/>
                <w:bCs/>
                <w:sz w:val="22"/>
                <w:szCs w:val="22"/>
                <w:lang w:eastAsia="es-CL"/>
              </w:rPr>
              <w:t>Julio</w:t>
            </w:r>
          </w:p>
        </w:tc>
        <w:tc>
          <w:tcPr>
            <w:tcW w:w="960" w:type="dxa"/>
            <w:tcBorders>
              <w:top w:val="single" w:sz="4" w:space="0" w:color="auto"/>
              <w:left w:val="nil"/>
              <w:bottom w:val="nil"/>
              <w:right w:val="single" w:sz="4" w:space="0" w:color="auto"/>
            </w:tcBorders>
            <w:shd w:val="clear" w:color="000000" w:fill="FFFFFF"/>
            <w:noWrap/>
            <w:vAlign w:val="bottom"/>
            <w:hideMark/>
          </w:tcPr>
          <w:p w14:paraId="1EB4B1EB" w14:textId="77777777" w:rsidR="009E68C4" w:rsidRPr="009E68C4" w:rsidRDefault="009E68C4" w:rsidP="009E68C4">
            <w:pPr>
              <w:jc w:val="center"/>
              <w:rPr>
                <w:rFonts w:ascii="Calibri" w:hAnsi="Calibri" w:cs="Times New Roman"/>
                <w:b/>
                <w:bCs/>
                <w:sz w:val="22"/>
                <w:szCs w:val="22"/>
                <w:lang w:eastAsia="es-CL"/>
              </w:rPr>
            </w:pPr>
            <w:r w:rsidRPr="009E68C4">
              <w:rPr>
                <w:rFonts w:ascii="Calibri" w:hAnsi="Calibri" w:cs="Times New Roman"/>
                <w:b/>
                <w:bCs/>
                <w:sz w:val="22"/>
                <w:szCs w:val="22"/>
                <w:lang w:eastAsia="es-CL"/>
              </w:rPr>
              <w:t>Agosto</w:t>
            </w:r>
          </w:p>
        </w:tc>
        <w:tc>
          <w:tcPr>
            <w:tcW w:w="1090" w:type="dxa"/>
            <w:tcBorders>
              <w:top w:val="single" w:sz="4" w:space="0" w:color="auto"/>
              <w:left w:val="nil"/>
              <w:bottom w:val="nil"/>
              <w:right w:val="single" w:sz="4" w:space="0" w:color="auto"/>
            </w:tcBorders>
            <w:shd w:val="clear" w:color="000000" w:fill="FFFFFF"/>
            <w:noWrap/>
            <w:vAlign w:val="bottom"/>
            <w:hideMark/>
          </w:tcPr>
          <w:p w14:paraId="151A3F91" w14:textId="77777777" w:rsidR="009E68C4" w:rsidRPr="009E68C4" w:rsidRDefault="009E68C4" w:rsidP="009E68C4">
            <w:pPr>
              <w:jc w:val="center"/>
              <w:rPr>
                <w:rFonts w:ascii="Calibri" w:hAnsi="Calibri" w:cs="Times New Roman"/>
                <w:b/>
                <w:bCs/>
                <w:sz w:val="22"/>
                <w:szCs w:val="22"/>
                <w:lang w:eastAsia="es-CL"/>
              </w:rPr>
            </w:pPr>
            <w:r w:rsidRPr="009E68C4">
              <w:rPr>
                <w:rFonts w:ascii="Calibri" w:hAnsi="Calibri" w:cs="Times New Roman"/>
                <w:b/>
                <w:bCs/>
                <w:sz w:val="22"/>
                <w:szCs w:val="22"/>
                <w:lang w:eastAsia="es-CL"/>
              </w:rPr>
              <w:t>Septiembre</w:t>
            </w:r>
          </w:p>
        </w:tc>
        <w:tc>
          <w:tcPr>
            <w:tcW w:w="1000" w:type="dxa"/>
            <w:tcBorders>
              <w:top w:val="single" w:sz="4" w:space="0" w:color="auto"/>
              <w:left w:val="nil"/>
              <w:bottom w:val="nil"/>
              <w:right w:val="single" w:sz="4" w:space="0" w:color="auto"/>
            </w:tcBorders>
            <w:shd w:val="clear" w:color="000000" w:fill="FFFFFF"/>
            <w:noWrap/>
            <w:vAlign w:val="bottom"/>
            <w:hideMark/>
          </w:tcPr>
          <w:p w14:paraId="2B05642F" w14:textId="77777777" w:rsidR="009E68C4" w:rsidRPr="009E68C4" w:rsidRDefault="009E68C4" w:rsidP="009E68C4">
            <w:pPr>
              <w:jc w:val="center"/>
              <w:rPr>
                <w:rFonts w:ascii="Calibri" w:hAnsi="Calibri" w:cs="Times New Roman"/>
                <w:b/>
                <w:bCs/>
                <w:sz w:val="22"/>
                <w:szCs w:val="22"/>
                <w:lang w:eastAsia="es-CL"/>
              </w:rPr>
            </w:pPr>
            <w:r w:rsidRPr="009E68C4">
              <w:rPr>
                <w:rFonts w:ascii="Calibri" w:hAnsi="Calibri" w:cs="Times New Roman"/>
                <w:b/>
                <w:bCs/>
                <w:sz w:val="22"/>
                <w:szCs w:val="22"/>
                <w:lang w:eastAsia="es-CL"/>
              </w:rPr>
              <w:t>Octubre</w:t>
            </w:r>
          </w:p>
        </w:tc>
        <w:tc>
          <w:tcPr>
            <w:tcW w:w="960" w:type="dxa"/>
            <w:tcBorders>
              <w:top w:val="nil"/>
              <w:left w:val="nil"/>
              <w:bottom w:val="nil"/>
              <w:right w:val="nil"/>
            </w:tcBorders>
            <w:shd w:val="clear" w:color="000000" w:fill="FFFFFF"/>
            <w:noWrap/>
            <w:vAlign w:val="bottom"/>
            <w:hideMark/>
          </w:tcPr>
          <w:p w14:paraId="08E135FF"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r>
      <w:tr w:rsidR="009E68C4" w:rsidRPr="009E68C4" w14:paraId="06403899" w14:textId="77777777" w:rsidTr="009E68C4">
        <w:trPr>
          <w:trHeight w:val="300"/>
        </w:trPr>
        <w:tc>
          <w:tcPr>
            <w:tcW w:w="2100" w:type="dxa"/>
            <w:tcBorders>
              <w:top w:val="nil"/>
              <w:left w:val="nil"/>
              <w:bottom w:val="nil"/>
              <w:right w:val="nil"/>
            </w:tcBorders>
            <w:shd w:val="clear" w:color="000000" w:fill="FFFFFF"/>
            <w:noWrap/>
            <w:vAlign w:val="bottom"/>
            <w:hideMark/>
          </w:tcPr>
          <w:p w14:paraId="518ADCDD"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5747F043" w14:textId="77777777" w:rsidR="009E68C4" w:rsidRPr="009E68C4" w:rsidRDefault="009E68C4" w:rsidP="009E68C4">
            <w:pPr>
              <w:jc w:val="center"/>
              <w:rPr>
                <w:rFonts w:ascii="Calibri" w:hAnsi="Calibri" w:cs="Times New Roman"/>
                <w:sz w:val="22"/>
                <w:szCs w:val="22"/>
                <w:lang w:eastAsia="es-CL"/>
              </w:rPr>
            </w:pPr>
            <w:r w:rsidRPr="009E68C4">
              <w:rPr>
                <w:rFonts w:ascii="Calibri" w:hAnsi="Calibri" w:cs="Times New Roman"/>
                <w:sz w:val="22"/>
                <w:szCs w:val="22"/>
                <w:lang w:eastAsia="es-CL"/>
              </w:rPr>
              <w:t>M$</w:t>
            </w:r>
          </w:p>
        </w:tc>
        <w:tc>
          <w:tcPr>
            <w:tcW w:w="960" w:type="dxa"/>
            <w:tcBorders>
              <w:top w:val="nil"/>
              <w:left w:val="nil"/>
              <w:bottom w:val="single" w:sz="4" w:space="0" w:color="auto"/>
              <w:right w:val="single" w:sz="4" w:space="0" w:color="auto"/>
            </w:tcBorders>
            <w:shd w:val="clear" w:color="000000" w:fill="FFFFFF"/>
            <w:noWrap/>
            <w:vAlign w:val="bottom"/>
            <w:hideMark/>
          </w:tcPr>
          <w:p w14:paraId="7DD91C58" w14:textId="77777777" w:rsidR="009E68C4" w:rsidRPr="009E68C4" w:rsidRDefault="009E68C4" w:rsidP="009E68C4">
            <w:pPr>
              <w:jc w:val="center"/>
              <w:rPr>
                <w:rFonts w:ascii="Calibri" w:hAnsi="Calibri" w:cs="Times New Roman"/>
                <w:sz w:val="22"/>
                <w:szCs w:val="22"/>
                <w:lang w:eastAsia="es-CL"/>
              </w:rPr>
            </w:pPr>
            <w:r w:rsidRPr="009E68C4">
              <w:rPr>
                <w:rFonts w:ascii="Calibri" w:hAnsi="Calibri" w:cs="Times New Roman"/>
                <w:sz w:val="22"/>
                <w:szCs w:val="22"/>
                <w:lang w:eastAsia="es-CL"/>
              </w:rPr>
              <w:t>M$</w:t>
            </w:r>
          </w:p>
        </w:tc>
        <w:tc>
          <w:tcPr>
            <w:tcW w:w="960" w:type="dxa"/>
            <w:tcBorders>
              <w:top w:val="nil"/>
              <w:left w:val="nil"/>
              <w:bottom w:val="single" w:sz="4" w:space="0" w:color="auto"/>
              <w:right w:val="single" w:sz="4" w:space="0" w:color="auto"/>
            </w:tcBorders>
            <w:shd w:val="clear" w:color="000000" w:fill="FFFFFF"/>
            <w:noWrap/>
            <w:vAlign w:val="bottom"/>
            <w:hideMark/>
          </w:tcPr>
          <w:p w14:paraId="0D214C4A" w14:textId="77777777" w:rsidR="009E68C4" w:rsidRPr="009E68C4" w:rsidRDefault="009E68C4" w:rsidP="009E68C4">
            <w:pPr>
              <w:jc w:val="center"/>
              <w:rPr>
                <w:rFonts w:ascii="Calibri" w:hAnsi="Calibri" w:cs="Times New Roman"/>
                <w:sz w:val="22"/>
                <w:szCs w:val="22"/>
                <w:lang w:eastAsia="es-CL"/>
              </w:rPr>
            </w:pPr>
            <w:r w:rsidRPr="009E68C4">
              <w:rPr>
                <w:rFonts w:ascii="Calibri" w:hAnsi="Calibri" w:cs="Times New Roman"/>
                <w:sz w:val="22"/>
                <w:szCs w:val="22"/>
                <w:lang w:eastAsia="es-CL"/>
              </w:rPr>
              <w:t>M$</w:t>
            </w:r>
          </w:p>
        </w:tc>
        <w:tc>
          <w:tcPr>
            <w:tcW w:w="1090" w:type="dxa"/>
            <w:tcBorders>
              <w:top w:val="nil"/>
              <w:left w:val="nil"/>
              <w:bottom w:val="single" w:sz="4" w:space="0" w:color="auto"/>
              <w:right w:val="single" w:sz="4" w:space="0" w:color="auto"/>
            </w:tcBorders>
            <w:shd w:val="clear" w:color="000000" w:fill="FFFFFF"/>
            <w:noWrap/>
            <w:vAlign w:val="bottom"/>
            <w:hideMark/>
          </w:tcPr>
          <w:p w14:paraId="51787126" w14:textId="77777777" w:rsidR="009E68C4" w:rsidRPr="009E68C4" w:rsidRDefault="009E68C4" w:rsidP="009E68C4">
            <w:pPr>
              <w:jc w:val="center"/>
              <w:rPr>
                <w:rFonts w:ascii="Calibri" w:hAnsi="Calibri" w:cs="Times New Roman"/>
                <w:sz w:val="22"/>
                <w:szCs w:val="22"/>
                <w:lang w:eastAsia="es-CL"/>
              </w:rPr>
            </w:pPr>
            <w:r w:rsidRPr="009E68C4">
              <w:rPr>
                <w:rFonts w:ascii="Calibri" w:hAnsi="Calibri" w:cs="Times New Roman"/>
                <w:sz w:val="22"/>
                <w:szCs w:val="22"/>
                <w:lang w:eastAsia="es-CL"/>
              </w:rPr>
              <w:t>M$</w:t>
            </w:r>
          </w:p>
        </w:tc>
        <w:tc>
          <w:tcPr>
            <w:tcW w:w="1000" w:type="dxa"/>
            <w:tcBorders>
              <w:top w:val="nil"/>
              <w:left w:val="nil"/>
              <w:bottom w:val="single" w:sz="4" w:space="0" w:color="auto"/>
              <w:right w:val="single" w:sz="4" w:space="0" w:color="auto"/>
            </w:tcBorders>
            <w:shd w:val="clear" w:color="000000" w:fill="FFFFFF"/>
            <w:noWrap/>
            <w:vAlign w:val="bottom"/>
            <w:hideMark/>
          </w:tcPr>
          <w:p w14:paraId="14999679" w14:textId="77777777" w:rsidR="009E68C4" w:rsidRPr="009E68C4" w:rsidRDefault="009E68C4" w:rsidP="009E68C4">
            <w:pPr>
              <w:jc w:val="center"/>
              <w:rPr>
                <w:rFonts w:ascii="Calibri" w:hAnsi="Calibri" w:cs="Times New Roman"/>
                <w:sz w:val="22"/>
                <w:szCs w:val="22"/>
                <w:lang w:eastAsia="es-CL"/>
              </w:rPr>
            </w:pPr>
            <w:r w:rsidRPr="009E68C4">
              <w:rPr>
                <w:rFonts w:ascii="Calibri" w:hAnsi="Calibri" w:cs="Times New Roman"/>
                <w:sz w:val="22"/>
                <w:szCs w:val="22"/>
                <w:lang w:eastAsia="es-CL"/>
              </w:rPr>
              <w:t>M$</w:t>
            </w:r>
          </w:p>
        </w:tc>
        <w:tc>
          <w:tcPr>
            <w:tcW w:w="960" w:type="dxa"/>
            <w:tcBorders>
              <w:top w:val="nil"/>
              <w:left w:val="nil"/>
              <w:bottom w:val="nil"/>
              <w:right w:val="nil"/>
            </w:tcBorders>
            <w:shd w:val="clear" w:color="000000" w:fill="FFFFFF"/>
            <w:noWrap/>
            <w:vAlign w:val="bottom"/>
            <w:hideMark/>
          </w:tcPr>
          <w:p w14:paraId="632E675D"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r>
      <w:tr w:rsidR="009E68C4" w:rsidRPr="009E68C4" w14:paraId="3FAE7056" w14:textId="77777777" w:rsidTr="009E68C4">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8C808F1"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Costo presupuestado</w:t>
            </w:r>
          </w:p>
        </w:tc>
        <w:tc>
          <w:tcPr>
            <w:tcW w:w="960" w:type="dxa"/>
            <w:tcBorders>
              <w:top w:val="nil"/>
              <w:left w:val="nil"/>
              <w:bottom w:val="single" w:sz="4" w:space="0" w:color="auto"/>
              <w:right w:val="single" w:sz="4" w:space="0" w:color="auto"/>
            </w:tcBorders>
            <w:shd w:val="clear" w:color="000000" w:fill="FFFFFF"/>
            <w:noWrap/>
            <w:vAlign w:val="bottom"/>
            <w:hideMark/>
          </w:tcPr>
          <w:p w14:paraId="5D0BEAB4" w14:textId="77777777" w:rsidR="009E68C4" w:rsidRPr="009E68C4" w:rsidRDefault="009E68C4" w:rsidP="009E68C4">
            <w:pPr>
              <w:jc w:val="right"/>
              <w:rPr>
                <w:rFonts w:ascii="Calibri" w:hAnsi="Calibri" w:cs="Times New Roman"/>
                <w:sz w:val="22"/>
                <w:szCs w:val="22"/>
                <w:lang w:eastAsia="es-CL"/>
              </w:rPr>
            </w:pPr>
            <w:r w:rsidRPr="009E68C4">
              <w:rPr>
                <w:rFonts w:ascii="Calibri" w:hAnsi="Calibri" w:cs="Times New Roman"/>
                <w:sz w:val="22"/>
                <w:szCs w:val="22"/>
                <w:lang w:eastAsia="es-CL"/>
              </w:rPr>
              <w:t>300</w:t>
            </w:r>
          </w:p>
        </w:tc>
        <w:tc>
          <w:tcPr>
            <w:tcW w:w="960" w:type="dxa"/>
            <w:tcBorders>
              <w:top w:val="nil"/>
              <w:left w:val="nil"/>
              <w:bottom w:val="single" w:sz="4" w:space="0" w:color="auto"/>
              <w:right w:val="single" w:sz="4" w:space="0" w:color="auto"/>
            </w:tcBorders>
            <w:shd w:val="clear" w:color="000000" w:fill="FFFFFF"/>
            <w:noWrap/>
            <w:vAlign w:val="bottom"/>
            <w:hideMark/>
          </w:tcPr>
          <w:p w14:paraId="2D37DD79" w14:textId="77777777" w:rsidR="009E68C4" w:rsidRPr="009E68C4" w:rsidRDefault="009E68C4" w:rsidP="009E68C4">
            <w:pPr>
              <w:jc w:val="right"/>
              <w:rPr>
                <w:rFonts w:ascii="Calibri" w:hAnsi="Calibri" w:cs="Times New Roman"/>
                <w:sz w:val="22"/>
                <w:szCs w:val="22"/>
                <w:lang w:eastAsia="es-CL"/>
              </w:rPr>
            </w:pPr>
            <w:r w:rsidRPr="009E68C4">
              <w:rPr>
                <w:rFonts w:ascii="Calibri" w:hAnsi="Calibri" w:cs="Times New Roman"/>
                <w:sz w:val="22"/>
                <w:szCs w:val="22"/>
                <w:lang w:eastAsia="es-CL"/>
              </w:rPr>
              <w:t>450</w:t>
            </w:r>
          </w:p>
        </w:tc>
        <w:tc>
          <w:tcPr>
            <w:tcW w:w="960" w:type="dxa"/>
            <w:tcBorders>
              <w:top w:val="nil"/>
              <w:left w:val="nil"/>
              <w:bottom w:val="single" w:sz="4" w:space="0" w:color="auto"/>
              <w:right w:val="single" w:sz="4" w:space="0" w:color="auto"/>
            </w:tcBorders>
            <w:shd w:val="clear" w:color="000000" w:fill="FFFFFF"/>
            <w:noWrap/>
            <w:vAlign w:val="bottom"/>
            <w:hideMark/>
          </w:tcPr>
          <w:p w14:paraId="53383BE1" w14:textId="77777777" w:rsidR="009E68C4" w:rsidRPr="009E68C4" w:rsidRDefault="009E68C4" w:rsidP="009E68C4">
            <w:pPr>
              <w:jc w:val="right"/>
              <w:rPr>
                <w:rFonts w:ascii="Calibri" w:hAnsi="Calibri" w:cs="Times New Roman"/>
                <w:sz w:val="22"/>
                <w:szCs w:val="22"/>
                <w:lang w:eastAsia="es-CL"/>
              </w:rPr>
            </w:pPr>
            <w:r w:rsidRPr="009E68C4">
              <w:rPr>
                <w:rFonts w:ascii="Calibri" w:hAnsi="Calibri" w:cs="Times New Roman"/>
                <w:sz w:val="22"/>
                <w:szCs w:val="22"/>
                <w:lang w:eastAsia="es-CL"/>
              </w:rPr>
              <w:t>650</w:t>
            </w:r>
          </w:p>
        </w:tc>
        <w:tc>
          <w:tcPr>
            <w:tcW w:w="1090" w:type="dxa"/>
            <w:tcBorders>
              <w:top w:val="nil"/>
              <w:left w:val="nil"/>
              <w:bottom w:val="single" w:sz="4" w:space="0" w:color="auto"/>
              <w:right w:val="single" w:sz="4" w:space="0" w:color="auto"/>
            </w:tcBorders>
            <w:shd w:val="clear" w:color="000000" w:fill="FFFFFF"/>
            <w:noWrap/>
            <w:vAlign w:val="bottom"/>
            <w:hideMark/>
          </w:tcPr>
          <w:p w14:paraId="2F5E072C" w14:textId="77777777" w:rsidR="009E68C4" w:rsidRPr="009E68C4" w:rsidRDefault="009E68C4" w:rsidP="009E68C4">
            <w:pPr>
              <w:jc w:val="right"/>
              <w:rPr>
                <w:rFonts w:ascii="Calibri" w:hAnsi="Calibri" w:cs="Times New Roman"/>
                <w:sz w:val="22"/>
                <w:szCs w:val="22"/>
                <w:lang w:eastAsia="es-CL"/>
              </w:rPr>
            </w:pPr>
            <w:r w:rsidRPr="009E68C4">
              <w:rPr>
                <w:rFonts w:ascii="Calibri" w:hAnsi="Calibri" w:cs="Times New Roman"/>
                <w:sz w:val="22"/>
                <w:szCs w:val="22"/>
                <w:lang w:eastAsia="es-CL"/>
              </w:rPr>
              <w:t>800</w:t>
            </w:r>
          </w:p>
        </w:tc>
        <w:tc>
          <w:tcPr>
            <w:tcW w:w="1000" w:type="dxa"/>
            <w:tcBorders>
              <w:top w:val="nil"/>
              <w:left w:val="nil"/>
              <w:bottom w:val="single" w:sz="4" w:space="0" w:color="auto"/>
              <w:right w:val="single" w:sz="4" w:space="0" w:color="auto"/>
            </w:tcBorders>
            <w:shd w:val="clear" w:color="000000" w:fill="FFFFFF"/>
            <w:noWrap/>
            <w:vAlign w:val="bottom"/>
            <w:hideMark/>
          </w:tcPr>
          <w:p w14:paraId="4545F40F"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xml:space="preserve">         200 </w:t>
            </w:r>
          </w:p>
        </w:tc>
        <w:tc>
          <w:tcPr>
            <w:tcW w:w="960" w:type="dxa"/>
            <w:tcBorders>
              <w:top w:val="nil"/>
              <w:left w:val="nil"/>
              <w:bottom w:val="nil"/>
              <w:right w:val="nil"/>
            </w:tcBorders>
            <w:shd w:val="clear" w:color="000000" w:fill="FFFFFF"/>
            <w:noWrap/>
            <w:vAlign w:val="bottom"/>
            <w:hideMark/>
          </w:tcPr>
          <w:p w14:paraId="27B0AB75"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r>
      <w:tr w:rsidR="009E68C4" w:rsidRPr="009E68C4" w14:paraId="3D2498A9" w14:textId="77777777" w:rsidTr="009E68C4">
        <w:trPr>
          <w:trHeight w:val="300"/>
        </w:trPr>
        <w:tc>
          <w:tcPr>
            <w:tcW w:w="2100" w:type="dxa"/>
            <w:tcBorders>
              <w:top w:val="nil"/>
              <w:left w:val="nil"/>
              <w:bottom w:val="nil"/>
              <w:right w:val="nil"/>
            </w:tcBorders>
            <w:shd w:val="clear" w:color="000000" w:fill="FFFFFF"/>
            <w:noWrap/>
            <w:vAlign w:val="bottom"/>
            <w:hideMark/>
          </w:tcPr>
          <w:p w14:paraId="22185C00"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c>
          <w:tcPr>
            <w:tcW w:w="960" w:type="dxa"/>
            <w:tcBorders>
              <w:top w:val="nil"/>
              <w:left w:val="nil"/>
              <w:bottom w:val="nil"/>
              <w:right w:val="nil"/>
            </w:tcBorders>
            <w:shd w:val="clear" w:color="000000" w:fill="FFFFFF"/>
            <w:noWrap/>
            <w:vAlign w:val="bottom"/>
            <w:hideMark/>
          </w:tcPr>
          <w:p w14:paraId="1B8E2DCA"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c>
          <w:tcPr>
            <w:tcW w:w="960" w:type="dxa"/>
            <w:tcBorders>
              <w:top w:val="nil"/>
              <w:left w:val="nil"/>
              <w:bottom w:val="nil"/>
              <w:right w:val="nil"/>
            </w:tcBorders>
            <w:shd w:val="clear" w:color="000000" w:fill="FFFFFF"/>
            <w:noWrap/>
            <w:vAlign w:val="bottom"/>
            <w:hideMark/>
          </w:tcPr>
          <w:p w14:paraId="387F644B"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c>
          <w:tcPr>
            <w:tcW w:w="960" w:type="dxa"/>
            <w:tcBorders>
              <w:top w:val="nil"/>
              <w:left w:val="nil"/>
              <w:bottom w:val="nil"/>
              <w:right w:val="nil"/>
            </w:tcBorders>
            <w:shd w:val="clear" w:color="000000" w:fill="FFFFFF"/>
            <w:noWrap/>
            <w:vAlign w:val="bottom"/>
            <w:hideMark/>
          </w:tcPr>
          <w:p w14:paraId="0A3756C8"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c>
          <w:tcPr>
            <w:tcW w:w="1090" w:type="dxa"/>
            <w:tcBorders>
              <w:top w:val="nil"/>
              <w:left w:val="nil"/>
              <w:bottom w:val="nil"/>
              <w:right w:val="nil"/>
            </w:tcBorders>
            <w:shd w:val="clear" w:color="000000" w:fill="FFFFFF"/>
            <w:noWrap/>
            <w:vAlign w:val="bottom"/>
            <w:hideMark/>
          </w:tcPr>
          <w:p w14:paraId="0808FFB7"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c>
          <w:tcPr>
            <w:tcW w:w="1000" w:type="dxa"/>
            <w:tcBorders>
              <w:top w:val="nil"/>
              <w:left w:val="nil"/>
              <w:bottom w:val="nil"/>
              <w:right w:val="nil"/>
            </w:tcBorders>
            <w:shd w:val="clear" w:color="000000" w:fill="FFFFFF"/>
            <w:noWrap/>
            <w:vAlign w:val="bottom"/>
            <w:hideMark/>
          </w:tcPr>
          <w:p w14:paraId="5C46C6C7"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c>
          <w:tcPr>
            <w:tcW w:w="960" w:type="dxa"/>
            <w:tcBorders>
              <w:top w:val="nil"/>
              <w:left w:val="nil"/>
              <w:bottom w:val="nil"/>
              <w:right w:val="nil"/>
            </w:tcBorders>
            <w:shd w:val="clear" w:color="000000" w:fill="FFFFFF"/>
            <w:noWrap/>
            <w:vAlign w:val="bottom"/>
            <w:hideMark/>
          </w:tcPr>
          <w:p w14:paraId="22449C15" w14:textId="77777777" w:rsidR="009E68C4" w:rsidRPr="009E68C4" w:rsidRDefault="009E68C4" w:rsidP="009E68C4">
            <w:pPr>
              <w:jc w:val="left"/>
              <w:rPr>
                <w:rFonts w:ascii="Calibri" w:hAnsi="Calibri" w:cs="Times New Roman"/>
                <w:sz w:val="22"/>
                <w:szCs w:val="22"/>
                <w:lang w:eastAsia="es-CL"/>
              </w:rPr>
            </w:pPr>
            <w:r w:rsidRPr="009E68C4">
              <w:rPr>
                <w:rFonts w:ascii="Calibri" w:hAnsi="Calibri" w:cs="Times New Roman"/>
                <w:sz w:val="22"/>
                <w:szCs w:val="22"/>
                <w:lang w:eastAsia="es-CL"/>
              </w:rPr>
              <w:t> </w:t>
            </w:r>
          </w:p>
        </w:tc>
      </w:tr>
    </w:tbl>
    <w:p w14:paraId="40016CBA" w14:textId="77777777" w:rsidR="00C62F4F" w:rsidRDefault="009E68C4" w:rsidP="003B5414">
      <w:pPr>
        <w:rPr>
          <w:rFonts w:cs="Times New Roman"/>
          <w:sz w:val="22"/>
          <w:szCs w:val="22"/>
        </w:rPr>
      </w:pPr>
      <w:r>
        <w:rPr>
          <w:rFonts w:cs="Times New Roman"/>
          <w:sz w:val="22"/>
          <w:szCs w:val="22"/>
        </w:rPr>
        <w:t>Ante este presupuesto, usted fija el precio que cob</w:t>
      </w:r>
      <w:r w:rsidR="00B820BC">
        <w:rPr>
          <w:rFonts w:cs="Times New Roman"/>
          <w:sz w:val="22"/>
          <w:szCs w:val="22"/>
        </w:rPr>
        <w:t>rará por el proyecto en M$ 3.500</w:t>
      </w:r>
      <w:r>
        <w:rPr>
          <w:rFonts w:cs="Times New Roman"/>
          <w:sz w:val="22"/>
          <w:szCs w:val="22"/>
        </w:rPr>
        <w:t>. Su cliente acepta el precio y firman un contrato a precio fijo.</w:t>
      </w:r>
    </w:p>
    <w:p w14:paraId="11B4F38A" w14:textId="77777777" w:rsidR="009E68C4" w:rsidRDefault="009E68C4" w:rsidP="003B5414">
      <w:pPr>
        <w:rPr>
          <w:rFonts w:cs="Times New Roman"/>
          <w:sz w:val="22"/>
          <w:szCs w:val="22"/>
        </w:rPr>
      </w:pPr>
    </w:p>
    <w:p w14:paraId="65EFB20C" w14:textId="403927F8" w:rsidR="009E68C4" w:rsidRDefault="009E68C4" w:rsidP="003B5414">
      <w:pPr>
        <w:rPr>
          <w:rFonts w:cs="Times New Roman"/>
          <w:sz w:val="22"/>
          <w:szCs w:val="22"/>
        </w:rPr>
      </w:pPr>
      <w:r>
        <w:rPr>
          <w:rFonts w:cs="Times New Roman"/>
          <w:sz w:val="22"/>
          <w:szCs w:val="22"/>
        </w:rPr>
        <w:t xml:space="preserve">Durante junio los costos incurridos por Su Casa S.A. se mantuvieron de acuerdo al presupuesto, sin embargo, desde julio en adelante los costos de </w:t>
      </w:r>
      <w:r w:rsidR="00657C1D">
        <w:rPr>
          <w:rFonts w:cs="Times New Roman"/>
          <w:sz w:val="22"/>
          <w:szCs w:val="22"/>
        </w:rPr>
        <w:t>cada</w:t>
      </w:r>
      <w:r>
        <w:rPr>
          <w:rFonts w:cs="Times New Roman"/>
          <w:sz w:val="22"/>
          <w:szCs w:val="22"/>
        </w:rPr>
        <w:t xml:space="preserve"> etapa de construcción </w:t>
      </w:r>
      <w:r w:rsidR="009F3C4D">
        <w:rPr>
          <w:rFonts w:cs="Times New Roman"/>
          <w:sz w:val="22"/>
          <w:szCs w:val="22"/>
        </w:rPr>
        <w:t>s</w:t>
      </w:r>
      <w:r>
        <w:rPr>
          <w:rFonts w:cs="Times New Roman"/>
          <w:sz w:val="22"/>
          <w:szCs w:val="22"/>
        </w:rPr>
        <w:t>e incrementaron en un 5%.</w:t>
      </w:r>
    </w:p>
    <w:p w14:paraId="378E6A0D" w14:textId="77777777" w:rsidR="009F3C4D" w:rsidRDefault="009F3C4D" w:rsidP="003B5414">
      <w:pPr>
        <w:rPr>
          <w:rFonts w:cs="Times New Roman"/>
          <w:sz w:val="22"/>
          <w:szCs w:val="22"/>
        </w:rPr>
      </w:pPr>
    </w:p>
    <w:p w14:paraId="6D873994" w14:textId="77777777" w:rsidR="009F3C4D" w:rsidRDefault="009F3C4D" w:rsidP="003B5414">
      <w:pPr>
        <w:rPr>
          <w:rFonts w:cs="Times New Roman"/>
          <w:sz w:val="22"/>
          <w:szCs w:val="22"/>
        </w:rPr>
      </w:pPr>
      <w:r>
        <w:rPr>
          <w:rFonts w:cs="Times New Roman"/>
          <w:sz w:val="22"/>
          <w:szCs w:val="22"/>
        </w:rPr>
        <w:t>La Administración de Su Casa S.A. estima que los costos incurridos son la mejor manera de medir el avance de la construcción.</w:t>
      </w:r>
    </w:p>
    <w:p w14:paraId="77B8E031" w14:textId="77777777" w:rsidR="009E68C4" w:rsidRDefault="009E68C4" w:rsidP="003B5414">
      <w:pPr>
        <w:rPr>
          <w:rFonts w:cs="Times New Roman"/>
          <w:sz w:val="22"/>
          <w:szCs w:val="22"/>
        </w:rPr>
      </w:pPr>
    </w:p>
    <w:p w14:paraId="0A7DBAB4" w14:textId="77777777" w:rsidR="009E68C4" w:rsidRPr="00157241" w:rsidRDefault="009E68C4" w:rsidP="009E68C4">
      <w:pPr>
        <w:rPr>
          <w:rFonts w:cs="Times New Roman"/>
          <w:b/>
          <w:sz w:val="22"/>
          <w:szCs w:val="22"/>
          <w:u w:val="single"/>
        </w:rPr>
      </w:pPr>
      <w:r w:rsidRPr="00157241">
        <w:rPr>
          <w:rFonts w:cs="Times New Roman"/>
          <w:b/>
          <w:sz w:val="22"/>
          <w:szCs w:val="22"/>
          <w:u w:val="single"/>
        </w:rPr>
        <w:lastRenderedPageBreak/>
        <w:t>Pregunta</w:t>
      </w:r>
      <w:r>
        <w:rPr>
          <w:rFonts w:cs="Times New Roman"/>
          <w:b/>
          <w:sz w:val="22"/>
          <w:szCs w:val="22"/>
          <w:u w:val="single"/>
        </w:rPr>
        <w:t>s</w:t>
      </w:r>
      <w:r w:rsidRPr="00157241">
        <w:rPr>
          <w:rFonts w:cs="Times New Roman"/>
          <w:b/>
          <w:sz w:val="22"/>
          <w:szCs w:val="22"/>
          <w:u w:val="single"/>
        </w:rPr>
        <w:t xml:space="preserve">: </w:t>
      </w:r>
    </w:p>
    <w:p w14:paraId="14704B75" w14:textId="77777777" w:rsidR="009E68C4" w:rsidRDefault="009E68C4" w:rsidP="009E68C4">
      <w:pPr>
        <w:rPr>
          <w:rFonts w:cs="Times New Roman"/>
          <w:sz w:val="22"/>
          <w:szCs w:val="22"/>
        </w:rPr>
      </w:pPr>
    </w:p>
    <w:p w14:paraId="330B8698" w14:textId="77777777" w:rsidR="009E68C4" w:rsidRDefault="009E68C4" w:rsidP="009E68C4">
      <w:pPr>
        <w:rPr>
          <w:rFonts w:cs="Times New Roman"/>
          <w:b/>
          <w:sz w:val="22"/>
          <w:szCs w:val="22"/>
        </w:rPr>
      </w:pPr>
      <w:r>
        <w:rPr>
          <w:rFonts w:cs="Times New Roman"/>
          <w:sz w:val="22"/>
          <w:szCs w:val="22"/>
        </w:rPr>
        <w:t>1.- Su Casa S.A. es una empresa inscrita en la SVS (Superintendencia de Valores y Seguros) por lo tanto debe reportar sus estados financieros al 30 de junio. ¿Cuál es el ingreso por venta que presenta Su Casa S.A. al 30 de junio</w:t>
      </w:r>
      <w:r w:rsidR="009F3C4D">
        <w:rPr>
          <w:rFonts w:cs="Times New Roman"/>
          <w:sz w:val="22"/>
          <w:szCs w:val="22"/>
        </w:rPr>
        <w:t xml:space="preserve"> asumiendo que se cumple el presupuesto</w:t>
      </w:r>
      <w:r>
        <w:rPr>
          <w:rFonts w:cs="Times New Roman"/>
          <w:sz w:val="22"/>
          <w:szCs w:val="22"/>
        </w:rPr>
        <w:t xml:space="preserve">? </w:t>
      </w:r>
      <w:r w:rsidRPr="009E68C4">
        <w:rPr>
          <w:rFonts w:cs="Times New Roman"/>
          <w:b/>
          <w:sz w:val="22"/>
          <w:szCs w:val="22"/>
        </w:rPr>
        <w:t>(10 puntos)</w:t>
      </w:r>
    </w:p>
    <w:p w14:paraId="5C374CCF" w14:textId="77777777" w:rsidR="00B820BC" w:rsidRDefault="00B820BC" w:rsidP="009E68C4">
      <w:pPr>
        <w:rPr>
          <w:rFonts w:cs="Times New Roman"/>
          <w:b/>
          <w:sz w:val="22"/>
          <w:szCs w:val="22"/>
        </w:rPr>
      </w:pPr>
    </w:p>
    <w:p w14:paraId="4AAD4DEB" w14:textId="6224CA6F" w:rsidR="00646860" w:rsidRPr="007E4E1C" w:rsidRDefault="00646860" w:rsidP="009E68C4">
      <w:pPr>
        <w:rPr>
          <w:rFonts w:cs="Times New Roman"/>
          <w:b/>
          <w:color w:val="5B9BD5" w:themeColor="accent1"/>
          <w:sz w:val="22"/>
          <w:szCs w:val="22"/>
        </w:rPr>
      </w:pPr>
      <w:r w:rsidRPr="007E4E1C">
        <w:rPr>
          <w:rFonts w:cs="Times New Roman"/>
          <w:b/>
          <w:color w:val="5B9BD5" w:themeColor="accent1"/>
          <w:sz w:val="22"/>
          <w:szCs w:val="22"/>
        </w:rPr>
        <w:t>Respuesta:</w:t>
      </w:r>
    </w:p>
    <w:p w14:paraId="2CAD287C" w14:textId="77777777" w:rsidR="00646860" w:rsidRDefault="00646860" w:rsidP="009E68C4">
      <w:pPr>
        <w:rPr>
          <w:rFonts w:cs="Times New Roman"/>
          <w:color w:val="5B9BD5" w:themeColor="accent1"/>
          <w:sz w:val="22"/>
          <w:szCs w:val="22"/>
        </w:rPr>
      </w:pPr>
    </w:p>
    <w:p w14:paraId="508A8800" w14:textId="77777777" w:rsidR="00B820BC" w:rsidRPr="00657063" w:rsidRDefault="00657063" w:rsidP="009E68C4">
      <w:pPr>
        <w:rPr>
          <w:rFonts w:cs="Times New Roman"/>
          <w:color w:val="5B9BD5" w:themeColor="accent1"/>
          <w:sz w:val="22"/>
          <w:szCs w:val="22"/>
        </w:rPr>
      </w:pPr>
      <w:r w:rsidRPr="00657063">
        <w:rPr>
          <w:rFonts w:cs="Times New Roman"/>
          <w:color w:val="5B9BD5" w:themeColor="accent1"/>
          <w:sz w:val="22"/>
          <w:szCs w:val="22"/>
        </w:rPr>
        <w:t>El proyecto tiene la siguiente rentabilidad:</w:t>
      </w:r>
    </w:p>
    <w:p w14:paraId="6D9049EE" w14:textId="77777777" w:rsidR="00657063" w:rsidRPr="00657063" w:rsidRDefault="00657063" w:rsidP="009E68C4">
      <w:pPr>
        <w:rPr>
          <w:rFonts w:cs="Times New Roman"/>
          <w:color w:val="5B9BD5" w:themeColor="accent1"/>
          <w:sz w:val="22"/>
          <w:szCs w:val="22"/>
        </w:rPr>
      </w:pPr>
    </w:p>
    <w:tbl>
      <w:tblPr>
        <w:tblW w:w="9420" w:type="dxa"/>
        <w:tblCellMar>
          <w:left w:w="70" w:type="dxa"/>
          <w:right w:w="70" w:type="dxa"/>
        </w:tblCellMar>
        <w:tblLook w:val="04A0" w:firstRow="1" w:lastRow="0" w:firstColumn="1" w:lastColumn="0" w:noHBand="0" w:noVBand="1"/>
      </w:tblPr>
      <w:tblGrid>
        <w:gridCol w:w="2460"/>
        <w:gridCol w:w="1840"/>
        <w:gridCol w:w="960"/>
        <w:gridCol w:w="960"/>
        <w:gridCol w:w="1200"/>
        <w:gridCol w:w="1000"/>
        <w:gridCol w:w="1000"/>
      </w:tblGrid>
      <w:tr w:rsidR="00657063" w:rsidRPr="00657063" w14:paraId="376B071D" w14:textId="77777777" w:rsidTr="00657063">
        <w:trPr>
          <w:trHeight w:val="300"/>
        </w:trPr>
        <w:tc>
          <w:tcPr>
            <w:tcW w:w="2460" w:type="dxa"/>
            <w:tcBorders>
              <w:top w:val="nil"/>
              <w:left w:val="nil"/>
              <w:bottom w:val="nil"/>
              <w:right w:val="nil"/>
            </w:tcBorders>
            <w:shd w:val="clear" w:color="000000" w:fill="FFFFFF"/>
            <w:noWrap/>
            <w:vAlign w:val="bottom"/>
            <w:hideMark/>
          </w:tcPr>
          <w:p w14:paraId="537118CF"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840" w:type="dxa"/>
            <w:tcBorders>
              <w:top w:val="single" w:sz="4" w:space="0" w:color="auto"/>
              <w:left w:val="single" w:sz="4" w:space="0" w:color="auto"/>
              <w:bottom w:val="nil"/>
              <w:right w:val="single" w:sz="4" w:space="0" w:color="auto"/>
            </w:tcBorders>
            <w:shd w:val="clear" w:color="000000" w:fill="FFFFFF"/>
            <w:noWrap/>
            <w:vAlign w:val="bottom"/>
            <w:hideMark/>
          </w:tcPr>
          <w:p w14:paraId="34D1A606" w14:textId="77777777" w:rsidR="00657063" w:rsidRPr="00657063" w:rsidRDefault="00657063" w:rsidP="00657063">
            <w:pPr>
              <w:jc w:val="center"/>
              <w:rPr>
                <w:rFonts w:ascii="Calibri" w:hAnsi="Calibri" w:cs="Times New Roman"/>
                <w:b/>
                <w:bCs/>
                <w:color w:val="5B9BD5" w:themeColor="accent1"/>
                <w:sz w:val="22"/>
                <w:szCs w:val="22"/>
                <w:lang w:eastAsia="es-CL"/>
              </w:rPr>
            </w:pPr>
            <w:r w:rsidRPr="00657063">
              <w:rPr>
                <w:rFonts w:ascii="Calibri" w:hAnsi="Calibri" w:cs="Times New Roman"/>
                <w:b/>
                <w:bCs/>
                <w:color w:val="5B9BD5" w:themeColor="accent1"/>
                <w:sz w:val="22"/>
                <w:szCs w:val="22"/>
                <w:lang w:eastAsia="es-CL"/>
              </w:rPr>
              <w:t>Junio</w:t>
            </w:r>
          </w:p>
        </w:tc>
        <w:tc>
          <w:tcPr>
            <w:tcW w:w="960" w:type="dxa"/>
            <w:tcBorders>
              <w:top w:val="single" w:sz="4" w:space="0" w:color="auto"/>
              <w:left w:val="nil"/>
              <w:bottom w:val="nil"/>
              <w:right w:val="single" w:sz="4" w:space="0" w:color="auto"/>
            </w:tcBorders>
            <w:shd w:val="clear" w:color="000000" w:fill="FFFFFF"/>
            <w:noWrap/>
            <w:vAlign w:val="bottom"/>
            <w:hideMark/>
          </w:tcPr>
          <w:p w14:paraId="69DB1270" w14:textId="77777777" w:rsidR="00657063" w:rsidRPr="00657063" w:rsidRDefault="00657063" w:rsidP="00657063">
            <w:pPr>
              <w:jc w:val="center"/>
              <w:rPr>
                <w:rFonts w:ascii="Calibri" w:hAnsi="Calibri" w:cs="Times New Roman"/>
                <w:b/>
                <w:bCs/>
                <w:color w:val="5B9BD5" w:themeColor="accent1"/>
                <w:sz w:val="22"/>
                <w:szCs w:val="22"/>
                <w:lang w:eastAsia="es-CL"/>
              </w:rPr>
            </w:pPr>
            <w:r w:rsidRPr="00657063">
              <w:rPr>
                <w:rFonts w:ascii="Calibri" w:hAnsi="Calibri" w:cs="Times New Roman"/>
                <w:b/>
                <w:bCs/>
                <w:color w:val="5B9BD5" w:themeColor="accent1"/>
                <w:sz w:val="22"/>
                <w:szCs w:val="22"/>
                <w:lang w:eastAsia="es-CL"/>
              </w:rPr>
              <w:t>Julio</w:t>
            </w:r>
          </w:p>
        </w:tc>
        <w:tc>
          <w:tcPr>
            <w:tcW w:w="960" w:type="dxa"/>
            <w:tcBorders>
              <w:top w:val="single" w:sz="4" w:space="0" w:color="auto"/>
              <w:left w:val="nil"/>
              <w:bottom w:val="nil"/>
              <w:right w:val="single" w:sz="4" w:space="0" w:color="auto"/>
            </w:tcBorders>
            <w:shd w:val="clear" w:color="000000" w:fill="FFFFFF"/>
            <w:noWrap/>
            <w:vAlign w:val="bottom"/>
            <w:hideMark/>
          </w:tcPr>
          <w:p w14:paraId="145F3FDC" w14:textId="77777777" w:rsidR="00657063" w:rsidRPr="00657063" w:rsidRDefault="00657063" w:rsidP="00657063">
            <w:pPr>
              <w:jc w:val="center"/>
              <w:rPr>
                <w:rFonts w:ascii="Calibri" w:hAnsi="Calibri" w:cs="Times New Roman"/>
                <w:b/>
                <w:bCs/>
                <w:color w:val="5B9BD5" w:themeColor="accent1"/>
                <w:sz w:val="22"/>
                <w:szCs w:val="22"/>
                <w:lang w:eastAsia="es-CL"/>
              </w:rPr>
            </w:pPr>
            <w:r w:rsidRPr="00657063">
              <w:rPr>
                <w:rFonts w:ascii="Calibri" w:hAnsi="Calibri" w:cs="Times New Roman"/>
                <w:b/>
                <w:bCs/>
                <w:color w:val="5B9BD5" w:themeColor="accent1"/>
                <w:sz w:val="22"/>
                <w:szCs w:val="22"/>
                <w:lang w:eastAsia="es-CL"/>
              </w:rPr>
              <w:t>Agosto</w:t>
            </w:r>
          </w:p>
        </w:tc>
        <w:tc>
          <w:tcPr>
            <w:tcW w:w="1200" w:type="dxa"/>
            <w:tcBorders>
              <w:top w:val="single" w:sz="4" w:space="0" w:color="auto"/>
              <w:left w:val="nil"/>
              <w:bottom w:val="nil"/>
              <w:right w:val="single" w:sz="4" w:space="0" w:color="auto"/>
            </w:tcBorders>
            <w:shd w:val="clear" w:color="000000" w:fill="FFFFFF"/>
            <w:noWrap/>
            <w:vAlign w:val="bottom"/>
            <w:hideMark/>
          </w:tcPr>
          <w:p w14:paraId="2521A75A" w14:textId="77777777" w:rsidR="00657063" w:rsidRPr="00657063" w:rsidRDefault="00657063" w:rsidP="00657063">
            <w:pPr>
              <w:jc w:val="center"/>
              <w:rPr>
                <w:rFonts w:ascii="Calibri" w:hAnsi="Calibri" w:cs="Times New Roman"/>
                <w:b/>
                <w:bCs/>
                <w:color w:val="5B9BD5" w:themeColor="accent1"/>
                <w:sz w:val="22"/>
                <w:szCs w:val="22"/>
                <w:lang w:eastAsia="es-CL"/>
              </w:rPr>
            </w:pPr>
            <w:r w:rsidRPr="00657063">
              <w:rPr>
                <w:rFonts w:ascii="Calibri" w:hAnsi="Calibri" w:cs="Times New Roman"/>
                <w:b/>
                <w:bCs/>
                <w:color w:val="5B9BD5" w:themeColor="accent1"/>
                <w:sz w:val="22"/>
                <w:szCs w:val="22"/>
                <w:lang w:eastAsia="es-CL"/>
              </w:rPr>
              <w:t>Septiembre</w:t>
            </w:r>
          </w:p>
        </w:tc>
        <w:tc>
          <w:tcPr>
            <w:tcW w:w="1000" w:type="dxa"/>
            <w:tcBorders>
              <w:top w:val="single" w:sz="4" w:space="0" w:color="auto"/>
              <w:left w:val="nil"/>
              <w:bottom w:val="nil"/>
              <w:right w:val="single" w:sz="4" w:space="0" w:color="auto"/>
            </w:tcBorders>
            <w:shd w:val="clear" w:color="000000" w:fill="FFFFFF"/>
            <w:noWrap/>
            <w:vAlign w:val="bottom"/>
            <w:hideMark/>
          </w:tcPr>
          <w:p w14:paraId="171DE5AA" w14:textId="77777777" w:rsidR="00657063" w:rsidRPr="00657063" w:rsidRDefault="00657063" w:rsidP="00657063">
            <w:pPr>
              <w:jc w:val="center"/>
              <w:rPr>
                <w:rFonts w:ascii="Calibri" w:hAnsi="Calibri" w:cs="Times New Roman"/>
                <w:b/>
                <w:bCs/>
                <w:color w:val="5B9BD5" w:themeColor="accent1"/>
                <w:sz w:val="22"/>
                <w:szCs w:val="22"/>
                <w:lang w:eastAsia="es-CL"/>
              </w:rPr>
            </w:pPr>
            <w:r w:rsidRPr="00657063">
              <w:rPr>
                <w:rFonts w:ascii="Calibri" w:hAnsi="Calibri" w:cs="Times New Roman"/>
                <w:b/>
                <w:bCs/>
                <w:color w:val="5B9BD5" w:themeColor="accent1"/>
                <w:sz w:val="22"/>
                <w:szCs w:val="22"/>
                <w:lang w:eastAsia="es-CL"/>
              </w:rPr>
              <w:t>Octubre</w:t>
            </w:r>
          </w:p>
        </w:tc>
        <w:tc>
          <w:tcPr>
            <w:tcW w:w="1000" w:type="dxa"/>
            <w:tcBorders>
              <w:top w:val="single" w:sz="4" w:space="0" w:color="auto"/>
              <w:left w:val="nil"/>
              <w:bottom w:val="nil"/>
              <w:right w:val="single" w:sz="4" w:space="0" w:color="auto"/>
            </w:tcBorders>
            <w:shd w:val="clear" w:color="000000" w:fill="FFFFFF"/>
            <w:noWrap/>
            <w:vAlign w:val="bottom"/>
            <w:hideMark/>
          </w:tcPr>
          <w:p w14:paraId="7100668C" w14:textId="77777777" w:rsidR="00657063" w:rsidRPr="00657063" w:rsidRDefault="00657063" w:rsidP="00657063">
            <w:pPr>
              <w:jc w:val="center"/>
              <w:rPr>
                <w:rFonts w:ascii="Calibri" w:hAnsi="Calibri" w:cs="Times New Roman"/>
                <w:b/>
                <w:bCs/>
                <w:color w:val="5B9BD5" w:themeColor="accent1"/>
                <w:sz w:val="22"/>
                <w:szCs w:val="22"/>
                <w:lang w:eastAsia="es-CL"/>
              </w:rPr>
            </w:pPr>
            <w:r w:rsidRPr="00657063">
              <w:rPr>
                <w:rFonts w:ascii="Calibri" w:hAnsi="Calibri" w:cs="Times New Roman"/>
                <w:b/>
                <w:bCs/>
                <w:color w:val="5B9BD5" w:themeColor="accent1"/>
                <w:sz w:val="22"/>
                <w:szCs w:val="22"/>
                <w:lang w:eastAsia="es-CL"/>
              </w:rPr>
              <w:t>Total</w:t>
            </w:r>
          </w:p>
        </w:tc>
      </w:tr>
      <w:tr w:rsidR="00657063" w:rsidRPr="00657063" w14:paraId="6E77B78E" w14:textId="77777777" w:rsidTr="00657063">
        <w:trPr>
          <w:trHeight w:val="300"/>
        </w:trPr>
        <w:tc>
          <w:tcPr>
            <w:tcW w:w="2460" w:type="dxa"/>
            <w:tcBorders>
              <w:top w:val="nil"/>
              <w:left w:val="nil"/>
              <w:bottom w:val="nil"/>
              <w:right w:val="nil"/>
            </w:tcBorders>
            <w:shd w:val="clear" w:color="000000" w:fill="FFFFFF"/>
            <w:noWrap/>
            <w:vAlign w:val="bottom"/>
            <w:hideMark/>
          </w:tcPr>
          <w:p w14:paraId="1FFCBFED"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840" w:type="dxa"/>
            <w:tcBorders>
              <w:top w:val="nil"/>
              <w:left w:val="single" w:sz="4" w:space="0" w:color="auto"/>
              <w:bottom w:val="single" w:sz="4" w:space="0" w:color="auto"/>
              <w:right w:val="single" w:sz="4" w:space="0" w:color="auto"/>
            </w:tcBorders>
            <w:shd w:val="clear" w:color="000000" w:fill="FFFFFF"/>
            <w:noWrap/>
            <w:vAlign w:val="bottom"/>
            <w:hideMark/>
          </w:tcPr>
          <w:p w14:paraId="3E5B9926" w14:textId="77777777" w:rsidR="00657063" w:rsidRPr="00657063" w:rsidRDefault="00657063" w:rsidP="00657063">
            <w:pPr>
              <w:jc w:val="center"/>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M$</w:t>
            </w:r>
          </w:p>
        </w:tc>
        <w:tc>
          <w:tcPr>
            <w:tcW w:w="960" w:type="dxa"/>
            <w:tcBorders>
              <w:top w:val="nil"/>
              <w:left w:val="nil"/>
              <w:bottom w:val="single" w:sz="4" w:space="0" w:color="auto"/>
              <w:right w:val="single" w:sz="4" w:space="0" w:color="auto"/>
            </w:tcBorders>
            <w:shd w:val="clear" w:color="000000" w:fill="FFFFFF"/>
            <w:noWrap/>
            <w:vAlign w:val="bottom"/>
            <w:hideMark/>
          </w:tcPr>
          <w:p w14:paraId="5B0F2D88" w14:textId="77777777" w:rsidR="00657063" w:rsidRPr="00657063" w:rsidRDefault="00657063" w:rsidP="00657063">
            <w:pPr>
              <w:jc w:val="center"/>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M$</w:t>
            </w:r>
          </w:p>
        </w:tc>
        <w:tc>
          <w:tcPr>
            <w:tcW w:w="960" w:type="dxa"/>
            <w:tcBorders>
              <w:top w:val="nil"/>
              <w:left w:val="nil"/>
              <w:bottom w:val="single" w:sz="4" w:space="0" w:color="auto"/>
              <w:right w:val="single" w:sz="4" w:space="0" w:color="auto"/>
            </w:tcBorders>
            <w:shd w:val="clear" w:color="000000" w:fill="FFFFFF"/>
            <w:noWrap/>
            <w:vAlign w:val="bottom"/>
            <w:hideMark/>
          </w:tcPr>
          <w:p w14:paraId="7052955E" w14:textId="77777777" w:rsidR="00657063" w:rsidRPr="00657063" w:rsidRDefault="00657063" w:rsidP="00657063">
            <w:pPr>
              <w:jc w:val="center"/>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M$</w:t>
            </w:r>
          </w:p>
        </w:tc>
        <w:tc>
          <w:tcPr>
            <w:tcW w:w="1200" w:type="dxa"/>
            <w:tcBorders>
              <w:top w:val="nil"/>
              <w:left w:val="nil"/>
              <w:bottom w:val="single" w:sz="4" w:space="0" w:color="auto"/>
              <w:right w:val="single" w:sz="4" w:space="0" w:color="auto"/>
            </w:tcBorders>
            <w:shd w:val="clear" w:color="000000" w:fill="FFFFFF"/>
            <w:noWrap/>
            <w:vAlign w:val="bottom"/>
            <w:hideMark/>
          </w:tcPr>
          <w:p w14:paraId="2B39249F" w14:textId="77777777" w:rsidR="00657063" w:rsidRPr="00657063" w:rsidRDefault="00657063" w:rsidP="00657063">
            <w:pPr>
              <w:jc w:val="center"/>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M$</w:t>
            </w:r>
          </w:p>
        </w:tc>
        <w:tc>
          <w:tcPr>
            <w:tcW w:w="1000" w:type="dxa"/>
            <w:tcBorders>
              <w:top w:val="nil"/>
              <w:left w:val="nil"/>
              <w:bottom w:val="single" w:sz="4" w:space="0" w:color="auto"/>
              <w:right w:val="single" w:sz="4" w:space="0" w:color="auto"/>
            </w:tcBorders>
            <w:shd w:val="clear" w:color="000000" w:fill="FFFFFF"/>
            <w:noWrap/>
            <w:vAlign w:val="bottom"/>
            <w:hideMark/>
          </w:tcPr>
          <w:p w14:paraId="4A3EA9C6" w14:textId="77777777" w:rsidR="00657063" w:rsidRPr="00657063" w:rsidRDefault="00657063" w:rsidP="00657063">
            <w:pPr>
              <w:jc w:val="center"/>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M$</w:t>
            </w:r>
          </w:p>
        </w:tc>
        <w:tc>
          <w:tcPr>
            <w:tcW w:w="1000" w:type="dxa"/>
            <w:tcBorders>
              <w:top w:val="nil"/>
              <w:left w:val="nil"/>
              <w:bottom w:val="single" w:sz="4" w:space="0" w:color="auto"/>
              <w:right w:val="single" w:sz="4" w:space="0" w:color="auto"/>
            </w:tcBorders>
            <w:shd w:val="clear" w:color="000000" w:fill="FFFFFF"/>
            <w:noWrap/>
            <w:vAlign w:val="bottom"/>
            <w:hideMark/>
          </w:tcPr>
          <w:p w14:paraId="6103EBBE" w14:textId="77777777" w:rsidR="00657063" w:rsidRPr="00657063" w:rsidRDefault="00657063" w:rsidP="00657063">
            <w:pPr>
              <w:jc w:val="center"/>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M$</w:t>
            </w:r>
          </w:p>
        </w:tc>
      </w:tr>
      <w:tr w:rsidR="00657063" w:rsidRPr="00657063" w14:paraId="22D917A4" w14:textId="77777777" w:rsidTr="00657063">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1C9B322"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Costo presupuestado</w:t>
            </w:r>
          </w:p>
        </w:tc>
        <w:tc>
          <w:tcPr>
            <w:tcW w:w="1840" w:type="dxa"/>
            <w:tcBorders>
              <w:top w:val="nil"/>
              <w:left w:val="nil"/>
              <w:bottom w:val="single" w:sz="4" w:space="0" w:color="auto"/>
              <w:right w:val="single" w:sz="4" w:space="0" w:color="auto"/>
            </w:tcBorders>
            <w:shd w:val="clear" w:color="000000" w:fill="FFFFFF"/>
            <w:noWrap/>
            <w:vAlign w:val="bottom"/>
            <w:hideMark/>
          </w:tcPr>
          <w:p w14:paraId="31E9CC3C" w14:textId="77777777" w:rsidR="00657063" w:rsidRPr="00657063" w:rsidRDefault="00657063" w:rsidP="00657063">
            <w:pPr>
              <w:jc w:val="righ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300</w:t>
            </w:r>
          </w:p>
        </w:tc>
        <w:tc>
          <w:tcPr>
            <w:tcW w:w="960" w:type="dxa"/>
            <w:tcBorders>
              <w:top w:val="nil"/>
              <w:left w:val="nil"/>
              <w:bottom w:val="single" w:sz="4" w:space="0" w:color="auto"/>
              <w:right w:val="single" w:sz="4" w:space="0" w:color="auto"/>
            </w:tcBorders>
            <w:shd w:val="clear" w:color="000000" w:fill="FFFFFF"/>
            <w:noWrap/>
            <w:vAlign w:val="bottom"/>
            <w:hideMark/>
          </w:tcPr>
          <w:p w14:paraId="714CEC11" w14:textId="77777777" w:rsidR="00657063" w:rsidRPr="00657063" w:rsidRDefault="00657063" w:rsidP="00657063">
            <w:pPr>
              <w:jc w:val="righ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450</w:t>
            </w:r>
          </w:p>
        </w:tc>
        <w:tc>
          <w:tcPr>
            <w:tcW w:w="960" w:type="dxa"/>
            <w:tcBorders>
              <w:top w:val="nil"/>
              <w:left w:val="nil"/>
              <w:bottom w:val="single" w:sz="4" w:space="0" w:color="auto"/>
              <w:right w:val="single" w:sz="4" w:space="0" w:color="auto"/>
            </w:tcBorders>
            <w:shd w:val="clear" w:color="000000" w:fill="FFFFFF"/>
            <w:noWrap/>
            <w:vAlign w:val="bottom"/>
            <w:hideMark/>
          </w:tcPr>
          <w:p w14:paraId="2F0949F4" w14:textId="77777777" w:rsidR="00657063" w:rsidRPr="00657063" w:rsidRDefault="00657063" w:rsidP="00657063">
            <w:pPr>
              <w:jc w:val="righ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650</w:t>
            </w:r>
          </w:p>
        </w:tc>
        <w:tc>
          <w:tcPr>
            <w:tcW w:w="1200" w:type="dxa"/>
            <w:tcBorders>
              <w:top w:val="nil"/>
              <w:left w:val="nil"/>
              <w:bottom w:val="single" w:sz="4" w:space="0" w:color="auto"/>
              <w:right w:val="single" w:sz="4" w:space="0" w:color="auto"/>
            </w:tcBorders>
            <w:shd w:val="clear" w:color="000000" w:fill="FFFFFF"/>
            <w:noWrap/>
            <w:vAlign w:val="bottom"/>
            <w:hideMark/>
          </w:tcPr>
          <w:p w14:paraId="1266E033" w14:textId="77777777" w:rsidR="00657063" w:rsidRPr="00657063" w:rsidRDefault="00657063" w:rsidP="00657063">
            <w:pPr>
              <w:jc w:val="righ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800</w:t>
            </w:r>
          </w:p>
        </w:tc>
        <w:tc>
          <w:tcPr>
            <w:tcW w:w="1000" w:type="dxa"/>
            <w:tcBorders>
              <w:top w:val="nil"/>
              <w:left w:val="nil"/>
              <w:bottom w:val="single" w:sz="4" w:space="0" w:color="auto"/>
              <w:right w:val="nil"/>
            </w:tcBorders>
            <w:shd w:val="clear" w:color="000000" w:fill="FFFFFF"/>
            <w:noWrap/>
            <w:vAlign w:val="bottom"/>
            <w:hideMark/>
          </w:tcPr>
          <w:p w14:paraId="0FB3ADBE"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xml:space="preserve">            200 </w:t>
            </w:r>
          </w:p>
        </w:tc>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7B1D01C0"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xml:space="preserve">         2.400 </w:t>
            </w:r>
          </w:p>
        </w:tc>
      </w:tr>
      <w:tr w:rsidR="00657063" w:rsidRPr="00657063" w14:paraId="798AFA5D" w14:textId="77777777" w:rsidTr="00657063">
        <w:trPr>
          <w:trHeight w:val="300"/>
        </w:trPr>
        <w:tc>
          <w:tcPr>
            <w:tcW w:w="2460" w:type="dxa"/>
            <w:tcBorders>
              <w:top w:val="nil"/>
              <w:left w:val="nil"/>
              <w:bottom w:val="nil"/>
              <w:right w:val="nil"/>
            </w:tcBorders>
            <w:shd w:val="clear" w:color="000000" w:fill="FFFFFF"/>
            <w:noWrap/>
            <w:vAlign w:val="bottom"/>
            <w:hideMark/>
          </w:tcPr>
          <w:p w14:paraId="7D6CAFD6"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840" w:type="dxa"/>
            <w:tcBorders>
              <w:top w:val="nil"/>
              <w:left w:val="nil"/>
              <w:bottom w:val="nil"/>
              <w:right w:val="nil"/>
            </w:tcBorders>
            <w:shd w:val="clear" w:color="000000" w:fill="FFFFFF"/>
            <w:noWrap/>
            <w:vAlign w:val="bottom"/>
            <w:hideMark/>
          </w:tcPr>
          <w:p w14:paraId="4DA2ACF6"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74D23BE5"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4050BAED"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200" w:type="dxa"/>
            <w:tcBorders>
              <w:top w:val="nil"/>
              <w:left w:val="nil"/>
              <w:bottom w:val="nil"/>
              <w:right w:val="nil"/>
            </w:tcBorders>
            <w:shd w:val="clear" w:color="000000" w:fill="FFFFFF"/>
            <w:noWrap/>
            <w:vAlign w:val="bottom"/>
            <w:hideMark/>
          </w:tcPr>
          <w:p w14:paraId="741FDDF3"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0592BAE7"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Ingreso</w:t>
            </w:r>
          </w:p>
        </w:tc>
        <w:tc>
          <w:tcPr>
            <w:tcW w:w="1000" w:type="dxa"/>
            <w:tcBorders>
              <w:top w:val="nil"/>
              <w:left w:val="nil"/>
              <w:bottom w:val="single" w:sz="4" w:space="0" w:color="auto"/>
              <w:right w:val="single" w:sz="4" w:space="0" w:color="auto"/>
            </w:tcBorders>
            <w:shd w:val="clear" w:color="000000" w:fill="FFFFFF"/>
            <w:noWrap/>
            <w:vAlign w:val="bottom"/>
            <w:hideMark/>
          </w:tcPr>
          <w:p w14:paraId="6918DAB3"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xml:space="preserve">         3.500 </w:t>
            </w:r>
          </w:p>
        </w:tc>
      </w:tr>
      <w:tr w:rsidR="00657063" w:rsidRPr="00657063" w14:paraId="4FDC6E00" w14:textId="77777777" w:rsidTr="00657063">
        <w:trPr>
          <w:trHeight w:val="300"/>
        </w:trPr>
        <w:tc>
          <w:tcPr>
            <w:tcW w:w="2460" w:type="dxa"/>
            <w:tcBorders>
              <w:top w:val="nil"/>
              <w:left w:val="nil"/>
              <w:bottom w:val="nil"/>
              <w:right w:val="nil"/>
            </w:tcBorders>
            <w:shd w:val="clear" w:color="000000" w:fill="FFFFFF"/>
            <w:noWrap/>
            <w:vAlign w:val="bottom"/>
            <w:hideMark/>
          </w:tcPr>
          <w:p w14:paraId="63B3ACDB"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840" w:type="dxa"/>
            <w:tcBorders>
              <w:top w:val="nil"/>
              <w:left w:val="nil"/>
              <w:bottom w:val="nil"/>
              <w:right w:val="nil"/>
            </w:tcBorders>
            <w:shd w:val="clear" w:color="000000" w:fill="FFFFFF"/>
            <w:noWrap/>
            <w:vAlign w:val="bottom"/>
            <w:hideMark/>
          </w:tcPr>
          <w:p w14:paraId="7EFB3D20"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0764E03A"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43FABE41"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200" w:type="dxa"/>
            <w:tcBorders>
              <w:top w:val="nil"/>
              <w:left w:val="nil"/>
              <w:bottom w:val="nil"/>
              <w:right w:val="nil"/>
            </w:tcBorders>
            <w:shd w:val="clear" w:color="000000" w:fill="FFFFFF"/>
            <w:noWrap/>
            <w:vAlign w:val="bottom"/>
            <w:hideMark/>
          </w:tcPr>
          <w:p w14:paraId="05618B66"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0A2D7BFC"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Margen</w:t>
            </w:r>
          </w:p>
        </w:tc>
        <w:tc>
          <w:tcPr>
            <w:tcW w:w="1000" w:type="dxa"/>
            <w:tcBorders>
              <w:top w:val="nil"/>
              <w:left w:val="nil"/>
              <w:bottom w:val="single" w:sz="4" w:space="0" w:color="auto"/>
              <w:right w:val="single" w:sz="4" w:space="0" w:color="auto"/>
            </w:tcBorders>
            <w:shd w:val="clear" w:color="000000" w:fill="FFFFFF"/>
            <w:noWrap/>
            <w:vAlign w:val="bottom"/>
            <w:hideMark/>
          </w:tcPr>
          <w:p w14:paraId="0DFA214E" w14:textId="77777777" w:rsidR="00657063" w:rsidRPr="00657063" w:rsidRDefault="00657063" w:rsidP="00657063">
            <w:pPr>
              <w:jc w:val="righ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45,8%</w:t>
            </w:r>
          </w:p>
        </w:tc>
      </w:tr>
      <w:tr w:rsidR="00657063" w:rsidRPr="00657063" w14:paraId="318123A8" w14:textId="77777777" w:rsidTr="00657063">
        <w:trPr>
          <w:trHeight w:val="300"/>
        </w:trPr>
        <w:tc>
          <w:tcPr>
            <w:tcW w:w="2460" w:type="dxa"/>
            <w:tcBorders>
              <w:top w:val="nil"/>
              <w:left w:val="nil"/>
              <w:bottom w:val="nil"/>
              <w:right w:val="nil"/>
            </w:tcBorders>
            <w:shd w:val="clear" w:color="000000" w:fill="FFFFFF"/>
            <w:noWrap/>
            <w:vAlign w:val="bottom"/>
            <w:hideMark/>
          </w:tcPr>
          <w:p w14:paraId="5674C679"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840" w:type="dxa"/>
            <w:tcBorders>
              <w:top w:val="nil"/>
              <w:left w:val="nil"/>
              <w:bottom w:val="nil"/>
              <w:right w:val="nil"/>
            </w:tcBorders>
            <w:shd w:val="clear" w:color="000000" w:fill="FFFFFF"/>
            <w:noWrap/>
            <w:vAlign w:val="bottom"/>
            <w:hideMark/>
          </w:tcPr>
          <w:p w14:paraId="58EEECF1"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6104C359"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0EC71975"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200" w:type="dxa"/>
            <w:tcBorders>
              <w:top w:val="nil"/>
              <w:left w:val="nil"/>
              <w:bottom w:val="nil"/>
              <w:right w:val="nil"/>
            </w:tcBorders>
            <w:shd w:val="clear" w:color="000000" w:fill="FFFFFF"/>
            <w:noWrap/>
            <w:vAlign w:val="bottom"/>
            <w:hideMark/>
          </w:tcPr>
          <w:p w14:paraId="0728551B"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000" w:type="dxa"/>
            <w:tcBorders>
              <w:top w:val="nil"/>
              <w:left w:val="nil"/>
              <w:bottom w:val="nil"/>
              <w:right w:val="nil"/>
            </w:tcBorders>
            <w:shd w:val="clear" w:color="000000" w:fill="FFFFFF"/>
            <w:noWrap/>
            <w:vAlign w:val="bottom"/>
            <w:hideMark/>
          </w:tcPr>
          <w:p w14:paraId="315597BE"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c>
          <w:tcPr>
            <w:tcW w:w="1000" w:type="dxa"/>
            <w:tcBorders>
              <w:top w:val="nil"/>
              <w:left w:val="nil"/>
              <w:bottom w:val="nil"/>
              <w:right w:val="nil"/>
            </w:tcBorders>
            <w:shd w:val="clear" w:color="000000" w:fill="FFFFFF"/>
            <w:noWrap/>
            <w:vAlign w:val="bottom"/>
            <w:hideMark/>
          </w:tcPr>
          <w:p w14:paraId="3BAB30EF" w14:textId="77777777" w:rsidR="00657063" w:rsidRPr="00657063" w:rsidRDefault="00657063" w:rsidP="00657063">
            <w:pPr>
              <w:jc w:val="left"/>
              <w:rPr>
                <w:rFonts w:ascii="Calibri" w:hAnsi="Calibri" w:cs="Times New Roman"/>
                <w:color w:val="5B9BD5" w:themeColor="accent1"/>
                <w:sz w:val="22"/>
                <w:szCs w:val="22"/>
                <w:lang w:eastAsia="es-CL"/>
              </w:rPr>
            </w:pPr>
            <w:r w:rsidRPr="00657063">
              <w:rPr>
                <w:rFonts w:ascii="Calibri" w:hAnsi="Calibri" w:cs="Times New Roman"/>
                <w:color w:val="5B9BD5" w:themeColor="accent1"/>
                <w:sz w:val="22"/>
                <w:szCs w:val="22"/>
                <w:lang w:eastAsia="es-CL"/>
              </w:rPr>
              <w:t> </w:t>
            </w:r>
          </w:p>
        </w:tc>
      </w:tr>
    </w:tbl>
    <w:p w14:paraId="4241ADE9" w14:textId="6BBF3586" w:rsidR="00657063" w:rsidRPr="00657063" w:rsidRDefault="00657063" w:rsidP="009E68C4">
      <w:pPr>
        <w:rPr>
          <w:rFonts w:cs="Times New Roman"/>
          <w:color w:val="5B9BD5" w:themeColor="accent1"/>
          <w:sz w:val="22"/>
          <w:szCs w:val="22"/>
        </w:rPr>
      </w:pPr>
      <w:r w:rsidRPr="00657063">
        <w:rPr>
          <w:rFonts w:cs="Times New Roman"/>
          <w:color w:val="5B9BD5" w:themeColor="accent1"/>
          <w:sz w:val="22"/>
          <w:szCs w:val="22"/>
        </w:rPr>
        <w:t>Por lo tanto Su Casa S.A. debe reconocer ingresos en junio considerando el 45,8% de margen, por lo tanto, el ingreso por venta debe ser de M$ 438.</w:t>
      </w:r>
    </w:p>
    <w:p w14:paraId="6CB9A13A" w14:textId="77777777" w:rsidR="009E68C4" w:rsidRDefault="009E68C4" w:rsidP="009E68C4">
      <w:pPr>
        <w:rPr>
          <w:rFonts w:cs="Times New Roman"/>
          <w:sz w:val="22"/>
          <w:szCs w:val="22"/>
        </w:rPr>
      </w:pPr>
    </w:p>
    <w:p w14:paraId="286B2941" w14:textId="77777777" w:rsidR="009E68C4" w:rsidRDefault="009E68C4" w:rsidP="009E68C4">
      <w:pPr>
        <w:rPr>
          <w:rFonts w:cs="Times New Roman"/>
          <w:sz w:val="22"/>
          <w:szCs w:val="22"/>
        </w:rPr>
      </w:pPr>
      <w:r>
        <w:rPr>
          <w:rFonts w:cs="Times New Roman"/>
          <w:sz w:val="22"/>
          <w:szCs w:val="22"/>
        </w:rPr>
        <w:t xml:space="preserve">2.- </w:t>
      </w:r>
      <w:r w:rsidR="009F3C4D">
        <w:rPr>
          <w:rFonts w:cs="Times New Roman"/>
          <w:sz w:val="22"/>
          <w:szCs w:val="22"/>
        </w:rPr>
        <w:t xml:space="preserve">Luego del primer mes de construcción, los costos del mes de julio fueron un 5% más alto y se espera que ese incremento se mantenga en los restantes meses de construcción. </w:t>
      </w:r>
      <w:r>
        <w:rPr>
          <w:rFonts w:cs="Times New Roman"/>
          <w:sz w:val="22"/>
          <w:szCs w:val="22"/>
        </w:rPr>
        <w:t xml:space="preserve">¿Qué ingresos por venta debe reconocer Su Casa S.A. en el mes de julio? </w:t>
      </w:r>
      <w:r w:rsidRPr="009E68C4">
        <w:rPr>
          <w:rFonts w:cs="Times New Roman"/>
          <w:b/>
          <w:sz w:val="22"/>
          <w:szCs w:val="22"/>
        </w:rPr>
        <w:t>(10 puntos)</w:t>
      </w:r>
    </w:p>
    <w:p w14:paraId="321A6DC4" w14:textId="77777777" w:rsidR="009E68C4" w:rsidRDefault="009E68C4" w:rsidP="003B5414">
      <w:pPr>
        <w:rPr>
          <w:rFonts w:cs="Times New Roman"/>
          <w:sz w:val="22"/>
          <w:szCs w:val="22"/>
        </w:rPr>
      </w:pPr>
    </w:p>
    <w:p w14:paraId="533D94F8" w14:textId="77777777" w:rsidR="005A5075" w:rsidRPr="007E4E1C" w:rsidRDefault="005A5075" w:rsidP="005A5075">
      <w:pPr>
        <w:rPr>
          <w:rFonts w:cs="Times New Roman"/>
          <w:b/>
          <w:color w:val="5B9BD5" w:themeColor="accent1"/>
          <w:sz w:val="22"/>
          <w:szCs w:val="22"/>
        </w:rPr>
      </w:pPr>
      <w:r w:rsidRPr="007E4E1C">
        <w:rPr>
          <w:rFonts w:cs="Times New Roman"/>
          <w:b/>
          <w:color w:val="5B9BD5" w:themeColor="accent1"/>
          <w:sz w:val="22"/>
          <w:szCs w:val="22"/>
        </w:rPr>
        <w:t>Respuesta:</w:t>
      </w:r>
    </w:p>
    <w:p w14:paraId="7C88CE86" w14:textId="77777777" w:rsidR="005A5075" w:rsidRDefault="005A5075" w:rsidP="005A5075">
      <w:pPr>
        <w:rPr>
          <w:rFonts w:cs="Times New Roman"/>
          <w:color w:val="5B9BD5" w:themeColor="accent1"/>
          <w:sz w:val="22"/>
          <w:szCs w:val="22"/>
        </w:rPr>
      </w:pPr>
    </w:p>
    <w:p w14:paraId="2767E21E" w14:textId="77777777" w:rsidR="005A5075" w:rsidRDefault="005A5075" w:rsidP="005A5075">
      <w:pPr>
        <w:rPr>
          <w:rFonts w:cs="Times New Roman"/>
          <w:color w:val="5B9BD5" w:themeColor="accent1"/>
          <w:sz w:val="22"/>
          <w:szCs w:val="22"/>
        </w:rPr>
      </w:pPr>
      <w:r w:rsidRPr="00A66676">
        <w:rPr>
          <w:rFonts w:cs="Times New Roman"/>
          <w:color w:val="5B9BD5" w:themeColor="accent1"/>
          <w:sz w:val="22"/>
          <w:szCs w:val="22"/>
        </w:rPr>
        <w:t>Debido a que los costos se incrementan desde el mes de julio en adelante en un 5% se debe realizar una nueva est</w:t>
      </w:r>
      <w:r>
        <w:rPr>
          <w:rFonts w:cs="Times New Roman"/>
          <w:color w:val="5B9BD5" w:themeColor="accent1"/>
          <w:sz w:val="22"/>
          <w:szCs w:val="22"/>
        </w:rPr>
        <w:t>imación del margen del negocio, considerando el proyecto completo.</w:t>
      </w:r>
    </w:p>
    <w:p w14:paraId="575A610E" w14:textId="77777777" w:rsidR="005A5075" w:rsidRDefault="005A5075" w:rsidP="005A5075">
      <w:pPr>
        <w:rPr>
          <w:rFonts w:cs="Times New Roman"/>
          <w:color w:val="5B9BD5" w:themeColor="accent1"/>
          <w:sz w:val="22"/>
          <w:szCs w:val="22"/>
        </w:rPr>
      </w:pPr>
    </w:p>
    <w:tbl>
      <w:tblPr>
        <w:tblW w:w="9420" w:type="dxa"/>
        <w:tblCellMar>
          <w:left w:w="70" w:type="dxa"/>
          <w:right w:w="70" w:type="dxa"/>
        </w:tblCellMar>
        <w:tblLook w:val="04A0" w:firstRow="1" w:lastRow="0" w:firstColumn="1" w:lastColumn="0" w:noHBand="0" w:noVBand="1"/>
      </w:tblPr>
      <w:tblGrid>
        <w:gridCol w:w="2460"/>
        <w:gridCol w:w="1840"/>
        <w:gridCol w:w="960"/>
        <w:gridCol w:w="960"/>
        <w:gridCol w:w="1200"/>
        <w:gridCol w:w="1000"/>
        <w:gridCol w:w="1000"/>
      </w:tblGrid>
      <w:tr w:rsidR="005A5075" w:rsidRPr="00657063" w14:paraId="7FCD8CFF" w14:textId="77777777" w:rsidTr="00965189">
        <w:trPr>
          <w:trHeight w:val="300"/>
        </w:trPr>
        <w:tc>
          <w:tcPr>
            <w:tcW w:w="2460" w:type="dxa"/>
            <w:tcBorders>
              <w:top w:val="nil"/>
              <w:left w:val="nil"/>
              <w:bottom w:val="nil"/>
              <w:right w:val="nil"/>
            </w:tcBorders>
            <w:shd w:val="clear" w:color="000000" w:fill="FFFFFF"/>
            <w:noWrap/>
            <w:vAlign w:val="bottom"/>
            <w:hideMark/>
          </w:tcPr>
          <w:p w14:paraId="414A2CDA"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1840" w:type="dxa"/>
            <w:tcBorders>
              <w:top w:val="single" w:sz="4" w:space="0" w:color="auto"/>
              <w:left w:val="single" w:sz="4" w:space="0" w:color="auto"/>
              <w:bottom w:val="nil"/>
              <w:right w:val="single" w:sz="4" w:space="0" w:color="auto"/>
            </w:tcBorders>
            <w:shd w:val="clear" w:color="000000" w:fill="FFFFFF"/>
            <w:noWrap/>
            <w:vAlign w:val="bottom"/>
            <w:hideMark/>
          </w:tcPr>
          <w:p w14:paraId="55A78E12" w14:textId="77777777" w:rsidR="005A5075" w:rsidRPr="00657063" w:rsidRDefault="005A5075" w:rsidP="00965189">
            <w:pPr>
              <w:jc w:val="center"/>
              <w:rPr>
                <w:rFonts w:ascii="Calibri" w:hAnsi="Calibri" w:cs="Times New Roman"/>
                <w:b/>
                <w:bCs/>
                <w:color w:val="5B9BD5" w:themeColor="accent1"/>
                <w:sz w:val="22"/>
                <w:lang w:eastAsia="es-CL"/>
              </w:rPr>
            </w:pPr>
            <w:r w:rsidRPr="00657063">
              <w:rPr>
                <w:rFonts w:ascii="Calibri" w:hAnsi="Calibri" w:cs="Times New Roman"/>
                <w:b/>
                <w:bCs/>
                <w:color w:val="5B9BD5" w:themeColor="accent1"/>
                <w:sz w:val="22"/>
                <w:szCs w:val="22"/>
                <w:lang w:eastAsia="es-CL"/>
              </w:rPr>
              <w:t>Junio</w:t>
            </w:r>
          </w:p>
        </w:tc>
        <w:tc>
          <w:tcPr>
            <w:tcW w:w="960" w:type="dxa"/>
            <w:tcBorders>
              <w:top w:val="single" w:sz="4" w:space="0" w:color="auto"/>
              <w:left w:val="nil"/>
              <w:bottom w:val="nil"/>
              <w:right w:val="single" w:sz="4" w:space="0" w:color="auto"/>
            </w:tcBorders>
            <w:shd w:val="clear" w:color="000000" w:fill="FFFFFF"/>
            <w:noWrap/>
            <w:vAlign w:val="bottom"/>
            <w:hideMark/>
          </w:tcPr>
          <w:p w14:paraId="18023171" w14:textId="77777777" w:rsidR="005A5075" w:rsidRPr="00657063" w:rsidRDefault="005A5075" w:rsidP="00965189">
            <w:pPr>
              <w:jc w:val="center"/>
              <w:rPr>
                <w:rFonts w:ascii="Calibri" w:hAnsi="Calibri" w:cs="Times New Roman"/>
                <w:b/>
                <w:bCs/>
                <w:color w:val="5B9BD5" w:themeColor="accent1"/>
                <w:sz w:val="22"/>
                <w:lang w:eastAsia="es-CL"/>
              </w:rPr>
            </w:pPr>
            <w:r w:rsidRPr="00657063">
              <w:rPr>
                <w:rFonts w:ascii="Calibri" w:hAnsi="Calibri" w:cs="Times New Roman"/>
                <w:b/>
                <w:bCs/>
                <w:color w:val="5B9BD5" w:themeColor="accent1"/>
                <w:sz w:val="22"/>
                <w:szCs w:val="22"/>
                <w:lang w:eastAsia="es-CL"/>
              </w:rPr>
              <w:t>Julio</w:t>
            </w:r>
          </w:p>
        </w:tc>
        <w:tc>
          <w:tcPr>
            <w:tcW w:w="960" w:type="dxa"/>
            <w:tcBorders>
              <w:top w:val="single" w:sz="4" w:space="0" w:color="auto"/>
              <w:left w:val="nil"/>
              <w:bottom w:val="nil"/>
              <w:right w:val="single" w:sz="4" w:space="0" w:color="auto"/>
            </w:tcBorders>
            <w:shd w:val="clear" w:color="000000" w:fill="FFFFFF"/>
            <w:noWrap/>
            <w:vAlign w:val="bottom"/>
            <w:hideMark/>
          </w:tcPr>
          <w:p w14:paraId="272F7AEB" w14:textId="77777777" w:rsidR="005A5075" w:rsidRPr="00657063" w:rsidRDefault="005A5075" w:rsidP="00965189">
            <w:pPr>
              <w:jc w:val="center"/>
              <w:rPr>
                <w:rFonts w:ascii="Calibri" w:hAnsi="Calibri" w:cs="Times New Roman"/>
                <w:b/>
                <w:bCs/>
                <w:color w:val="5B9BD5" w:themeColor="accent1"/>
                <w:sz w:val="22"/>
                <w:lang w:eastAsia="es-CL"/>
              </w:rPr>
            </w:pPr>
            <w:r w:rsidRPr="00657063">
              <w:rPr>
                <w:rFonts w:ascii="Calibri" w:hAnsi="Calibri" w:cs="Times New Roman"/>
                <w:b/>
                <w:bCs/>
                <w:color w:val="5B9BD5" w:themeColor="accent1"/>
                <w:sz w:val="22"/>
                <w:szCs w:val="22"/>
                <w:lang w:eastAsia="es-CL"/>
              </w:rPr>
              <w:t>Agosto</w:t>
            </w:r>
          </w:p>
        </w:tc>
        <w:tc>
          <w:tcPr>
            <w:tcW w:w="1200" w:type="dxa"/>
            <w:tcBorders>
              <w:top w:val="single" w:sz="4" w:space="0" w:color="auto"/>
              <w:left w:val="nil"/>
              <w:bottom w:val="nil"/>
              <w:right w:val="single" w:sz="4" w:space="0" w:color="auto"/>
            </w:tcBorders>
            <w:shd w:val="clear" w:color="000000" w:fill="FFFFFF"/>
            <w:noWrap/>
            <w:vAlign w:val="bottom"/>
            <w:hideMark/>
          </w:tcPr>
          <w:p w14:paraId="638B4C0E" w14:textId="77777777" w:rsidR="005A5075" w:rsidRPr="00657063" w:rsidRDefault="005A5075" w:rsidP="00965189">
            <w:pPr>
              <w:jc w:val="center"/>
              <w:rPr>
                <w:rFonts w:ascii="Calibri" w:hAnsi="Calibri" w:cs="Times New Roman"/>
                <w:b/>
                <w:bCs/>
                <w:color w:val="5B9BD5" w:themeColor="accent1"/>
                <w:sz w:val="22"/>
                <w:lang w:eastAsia="es-CL"/>
              </w:rPr>
            </w:pPr>
            <w:r w:rsidRPr="00657063">
              <w:rPr>
                <w:rFonts w:ascii="Calibri" w:hAnsi="Calibri" w:cs="Times New Roman"/>
                <w:b/>
                <w:bCs/>
                <w:color w:val="5B9BD5" w:themeColor="accent1"/>
                <w:sz w:val="22"/>
                <w:szCs w:val="22"/>
                <w:lang w:eastAsia="es-CL"/>
              </w:rPr>
              <w:t>Septiembre</w:t>
            </w:r>
          </w:p>
        </w:tc>
        <w:tc>
          <w:tcPr>
            <w:tcW w:w="1000" w:type="dxa"/>
            <w:tcBorders>
              <w:top w:val="single" w:sz="4" w:space="0" w:color="auto"/>
              <w:left w:val="nil"/>
              <w:bottom w:val="nil"/>
              <w:right w:val="single" w:sz="4" w:space="0" w:color="auto"/>
            </w:tcBorders>
            <w:shd w:val="clear" w:color="000000" w:fill="FFFFFF"/>
            <w:noWrap/>
            <w:vAlign w:val="bottom"/>
            <w:hideMark/>
          </w:tcPr>
          <w:p w14:paraId="71F1A83F" w14:textId="77777777" w:rsidR="005A5075" w:rsidRPr="00657063" w:rsidRDefault="005A5075" w:rsidP="00965189">
            <w:pPr>
              <w:jc w:val="center"/>
              <w:rPr>
                <w:rFonts w:ascii="Calibri" w:hAnsi="Calibri" w:cs="Times New Roman"/>
                <w:b/>
                <w:bCs/>
                <w:color w:val="5B9BD5" w:themeColor="accent1"/>
                <w:sz w:val="22"/>
                <w:lang w:eastAsia="es-CL"/>
              </w:rPr>
            </w:pPr>
            <w:r w:rsidRPr="00657063">
              <w:rPr>
                <w:rFonts w:ascii="Calibri" w:hAnsi="Calibri" w:cs="Times New Roman"/>
                <w:b/>
                <w:bCs/>
                <w:color w:val="5B9BD5" w:themeColor="accent1"/>
                <w:sz w:val="22"/>
                <w:szCs w:val="22"/>
                <w:lang w:eastAsia="es-CL"/>
              </w:rPr>
              <w:t>Octubre</w:t>
            </w:r>
          </w:p>
        </w:tc>
        <w:tc>
          <w:tcPr>
            <w:tcW w:w="1000" w:type="dxa"/>
            <w:tcBorders>
              <w:top w:val="single" w:sz="4" w:space="0" w:color="auto"/>
              <w:left w:val="nil"/>
              <w:bottom w:val="nil"/>
              <w:right w:val="single" w:sz="4" w:space="0" w:color="auto"/>
            </w:tcBorders>
            <w:shd w:val="clear" w:color="000000" w:fill="FFFFFF"/>
            <w:noWrap/>
            <w:vAlign w:val="bottom"/>
            <w:hideMark/>
          </w:tcPr>
          <w:p w14:paraId="5ED0800E" w14:textId="77777777" w:rsidR="005A5075" w:rsidRPr="00657063" w:rsidRDefault="005A5075" w:rsidP="00965189">
            <w:pPr>
              <w:jc w:val="center"/>
              <w:rPr>
                <w:rFonts w:ascii="Calibri" w:hAnsi="Calibri" w:cs="Times New Roman"/>
                <w:b/>
                <w:bCs/>
                <w:color w:val="5B9BD5" w:themeColor="accent1"/>
                <w:sz w:val="22"/>
                <w:lang w:eastAsia="es-CL"/>
              </w:rPr>
            </w:pPr>
            <w:r w:rsidRPr="00657063">
              <w:rPr>
                <w:rFonts w:ascii="Calibri" w:hAnsi="Calibri" w:cs="Times New Roman"/>
                <w:b/>
                <w:bCs/>
                <w:color w:val="5B9BD5" w:themeColor="accent1"/>
                <w:sz w:val="22"/>
                <w:szCs w:val="22"/>
                <w:lang w:eastAsia="es-CL"/>
              </w:rPr>
              <w:t>Total</w:t>
            </w:r>
          </w:p>
        </w:tc>
      </w:tr>
      <w:tr w:rsidR="005A5075" w:rsidRPr="00657063" w14:paraId="630EE56E" w14:textId="77777777" w:rsidTr="00965189">
        <w:trPr>
          <w:trHeight w:val="300"/>
        </w:trPr>
        <w:tc>
          <w:tcPr>
            <w:tcW w:w="2460" w:type="dxa"/>
            <w:tcBorders>
              <w:top w:val="nil"/>
              <w:left w:val="nil"/>
              <w:bottom w:val="nil"/>
              <w:right w:val="nil"/>
            </w:tcBorders>
            <w:shd w:val="clear" w:color="000000" w:fill="FFFFFF"/>
            <w:noWrap/>
            <w:vAlign w:val="bottom"/>
            <w:hideMark/>
          </w:tcPr>
          <w:p w14:paraId="0BA712C5"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1840" w:type="dxa"/>
            <w:tcBorders>
              <w:top w:val="nil"/>
              <w:left w:val="single" w:sz="4" w:space="0" w:color="auto"/>
              <w:bottom w:val="single" w:sz="4" w:space="0" w:color="auto"/>
              <w:right w:val="single" w:sz="4" w:space="0" w:color="auto"/>
            </w:tcBorders>
            <w:shd w:val="clear" w:color="000000" w:fill="FFFFFF"/>
            <w:noWrap/>
            <w:vAlign w:val="bottom"/>
            <w:hideMark/>
          </w:tcPr>
          <w:p w14:paraId="2387B40F" w14:textId="77777777" w:rsidR="005A5075" w:rsidRPr="00657063" w:rsidRDefault="005A5075" w:rsidP="00965189">
            <w:pPr>
              <w:jc w:val="center"/>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M$</w:t>
            </w:r>
          </w:p>
        </w:tc>
        <w:tc>
          <w:tcPr>
            <w:tcW w:w="960" w:type="dxa"/>
            <w:tcBorders>
              <w:top w:val="nil"/>
              <w:left w:val="nil"/>
              <w:bottom w:val="single" w:sz="4" w:space="0" w:color="auto"/>
              <w:right w:val="single" w:sz="4" w:space="0" w:color="auto"/>
            </w:tcBorders>
            <w:shd w:val="clear" w:color="000000" w:fill="FFFFFF"/>
            <w:noWrap/>
            <w:vAlign w:val="bottom"/>
            <w:hideMark/>
          </w:tcPr>
          <w:p w14:paraId="28136889" w14:textId="77777777" w:rsidR="005A5075" w:rsidRPr="00657063" w:rsidRDefault="005A5075" w:rsidP="00965189">
            <w:pPr>
              <w:jc w:val="center"/>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M$</w:t>
            </w:r>
          </w:p>
        </w:tc>
        <w:tc>
          <w:tcPr>
            <w:tcW w:w="960" w:type="dxa"/>
            <w:tcBorders>
              <w:top w:val="nil"/>
              <w:left w:val="nil"/>
              <w:bottom w:val="single" w:sz="4" w:space="0" w:color="auto"/>
              <w:right w:val="single" w:sz="4" w:space="0" w:color="auto"/>
            </w:tcBorders>
            <w:shd w:val="clear" w:color="000000" w:fill="FFFFFF"/>
            <w:noWrap/>
            <w:vAlign w:val="bottom"/>
            <w:hideMark/>
          </w:tcPr>
          <w:p w14:paraId="0B9E1562" w14:textId="77777777" w:rsidR="005A5075" w:rsidRPr="00657063" w:rsidRDefault="005A5075" w:rsidP="00965189">
            <w:pPr>
              <w:jc w:val="center"/>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M$</w:t>
            </w:r>
          </w:p>
        </w:tc>
        <w:tc>
          <w:tcPr>
            <w:tcW w:w="1200" w:type="dxa"/>
            <w:tcBorders>
              <w:top w:val="nil"/>
              <w:left w:val="nil"/>
              <w:bottom w:val="single" w:sz="4" w:space="0" w:color="auto"/>
              <w:right w:val="single" w:sz="4" w:space="0" w:color="auto"/>
            </w:tcBorders>
            <w:shd w:val="clear" w:color="000000" w:fill="FFFFFF"/>
            <w:noWrap/>
            <w:vAlign w:val="bottom"/>
            <w:hideMark/>
          </w:tcPr>
          <w:p w14:paraId="4AA6FA43" w14:textId="77777777" w:rsidR="005A5075" w:rsidRPr="00657063" w:rsidRDefault="005A5075" w:rsidP="00965189">
            <w:pPr>
              <w:jc w:val="center"/>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M$</w:t>
            </w:r>
          </w:p>
        </w:tc>
        <w:tc>
          <w:tcPr>
            <w:tcW w:w="1000" w:type="dxa"/>
            <w:tcBorders>
              <w:top w:val="nil"/>
              <w:left w:val="nil"/>
              <w:bottom w:val="single" w:sz="4" w:space="0" w:color="auto"/>
              <w:right w:val="single" w:sz="4" w:space="0" w:color="auto"/>
            </w:tcBorders>
            <w:shd w:val="clear" w:color="000000" w:fill="FFFFFF"/>
            <w:noWrap/>
            <w:vAlign w:val="bottom"/>
            <w:hideMark/>
          </w:tcPr>
          <w:p w14:paraId="02DBB5E2" w14:textId="77777777" w:rsidR="005A5075" w:rsidRPr="00657063" w:rsidRDefault="005A5075" w:rsidP="00965189">
            <w:pPr>
              <w:jc w:val="center"/>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M$</w:t>
            </w:r>
          </w:p>
        </w:tc>
        <w:tc>
          <w:tcPr>
            <w:tcW w:w="1000" w:type="dxa"/>
            <w:tcBorders>
              <w:top w:val="nil"/>
              <w:left w:val="nil"/>
              <w:bottom w:val="single" w:sz="4" w:space="0" w:color="auto"/>
              <w:right w:val="single" w:sz="4" w:space="0" w:color="auto"/>
            </w:tcBorders>
            <w:shd w:val="clear" w:color="000000" w:fill="FFFFFF"/>
            <w:noWrap/>
            <w:vAlign w:val="bottom"/>
            <w:hideMark/>
          </w:tcPr>
          <w:p w14:paraId="41DD54E6" w14:textId="77777777" w:rsidR="005A5075" w:rsidRPr="00657063" w:rsidRDefault="005A5075" w:rsidP="00965189">
            <w:pPr>
              <w:jc w:val="center"/>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M$</w:t>
            </w:r>
          </w:p>
        </w:tc>
      </w:tr>
      <w:tr w:rsidR="005A5075" w:rsidRPr="00657063" w14:paraId="14EAD0A6" w14:textId="77777777" w:rsidTr="00965189">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D8490B1"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Costo presupuestado</w:t>
            </w:r>
          </w:p>
        </w:tc>
        <w:tc>
          <w:tcPr>
            <w:tcW w:w="1840" w:type="dxa"/>
            <w:tcBorders>
              <w:top w:val="nil"/>
              <w:left w:val="nil"/>
              <w:bottom w:val="single" w:sz="4" w:space="0" w:color="auto"/>
              <w:right w:val="single" w:sz="4" w:space="0" w:color="auto"/>
            </w:tcBorders>
            <w:shd w:val="clear" w:color="000000" w:fill="FFFFFF"/>
            <w:noWrap/>
            <w:vAlign w:val="bottom"/>
            <w:hideMark/>
          </w:tcPr>
          <w:p w14:paraId="71AFA712" w14:textId="77777777" w:rsidR="005A5075" w:rsidRPr="00657063" w:rsidRDefault="005A5075" w:rsidP="00965189">
            <w:pPr>
              <w:jc w:val="righ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300</w:t>
            </w:r>
          </w:p>
        </w:tc>
        <w:tc>
          <w:tcPr>
            <w:tcW w:w="960" w:type="dxa"/>
            <w:tcBorders>
              <w:top w:val="nil"/>
              <w:left w:val="nil"/>
              <w:bottom w:val="single" w:sz="4" w:space="0" w:color="auto"/>
              <w:right w:val="single" w:sz="4" w:space="0" w:color="auto"/>
            </w:tcBorders>
            <w:shd w:val="clear" w:color="000000" w:fill="FFFFFF"/>
            <w:noWrap/>
            <w:vAlign w:val="bottom"/>
            <w:hideMark/>
          </w:tcPr>
          <w:p w14:paraId="7AA95665" w14:textId="77777777" w:rsidR="005A5075" w:rsidRPr="00657063" w:rsidRDefault="005A5075" w:rsidP="00965189">
            <w:pPr>
              <w:jc w:val="right"/>
              <w:rPr>
                <w:rFonts w:ascii="Calibri" w:hAnsi="Calibri" w:cs="Times New Roman"/>
                <w:color w:val="5B9BD5" w:themeColor="accent1"/>
                <w:sz w:val="22"/>
                <w:lang w:eastAsia="es-CL"/>
              </w:rPr>
            </w:pPr>
            <w:r>
              <w:rPr>
                <w:rFonts w:ascii="Calibri" w:hAnsi="Calibri" w:cs="Times New Roman"/>
                <w:color w:val="5B9BD5" w:themeColor="accent1"/>
                <w:sz w:val="22"/>
                <w:szCs w:val="22"/>
                <w:lang w:eastAsia="es-CL"/>
              </w:rPr>
              <w:t>472,5</w:t>
            </w:r>
          </w:p>
        </w:tc>
        <w:tc>
          <w:tcPr>
            <w:tcW w:w="960" w:type="dxa"/>
            <w:tcBorders>
              <w:top w:val="nil"/>
              <w:left w:val="nil"/>
              <w:bottom w:val="single" w:sz="4" w:space="0" w:color="auto"/>
              <w:right w:val="single" w:sz="4" w:space="0" w:color="auto"/>
            </w:tcBorders>
            <w:shd w:val="clear" w:color="000000" w:fill="FFFFFF"/>
            <w:noWrap/>
            <w:vAlign w:val="bottom"/>
            <w:hideMark/>
          </w:tcPr>
          <w:p w14:paraId="4D646072" w14:textId="77777777" w:rsidR="005A5075" w:rsidRPr="00657063" w:rsidRDefault="005A5075" w:rsidP="00965189">
            <w:pPr>
              <w:jc w:val="righ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6</w:t>
            </w:r>
            <w:r>
              <w:rPr>
                <w:rFonts w:ascii="Calibri" w:hAnsi="Calibri" w:cs="Times New Roman"/>
                <w:color w:val="5B9BD5" w:themeColor="accent1"/>
                <w:sz w:val="22"/>
                <w:szCs w:val="22"/>
                <w:lang w:eastAsia="es-CL"/>
              </w:rPr>
              <w:t>82,5</w:t>
            </w:r>
          </w:p>
        </w:tc>
        <w:tc>
          <w:tcPr>
            <w:tcW w:w="1200" w:type="dxa"/>
            <w:tcBorders>
              <w:top w:val="nil"/>
              <w:left w:val="nil"/>
              <w:bottom w:val="single" w:sz="4" w:space="0" w:color="auto"/>
              <w:right w:val="single" w:sz="4" w:space="0" w:color="auto"/>
            </w:tcBorders>
            <w:shd w:val="clear" w:color="000000" w:fill="FFFFFF"/>
            <w:noWrap/>
            <w:vAlign w:val="bottom"/>
            <w:hideMark/>
          </w:tcPr>
          <w:p w14:paraId="1ED4C3B7" w14:textId="77777777" w:rsidR="005A5075" w:rsidRPr="00657063" w:rsidRDefault="005A5075" w:rsidP="00965189">
            <w:pPr>
              <w:jc w:val="right"/>
              <w:rPr>
                <w:rFonts w:ascii="Calibri" w:hAnsi="Calibri" w:cs="Times New Roman"/>
                <w:color w:val="5B9BD5" w:themeColor="accent1"/>
                <w:sz w:val="22"/>
                <w:lang w:eastAsia="es-CL"/>
              </w:rPr>
            </w:pPr>
            <w:r>
              <w:rPr>
                <w:rFonts w:ascii="Calibri" w:hAnsi="Calibri" w:cs="Times New Roman"/>
                <w:color w:val="5B9BD5" w:themeColor="accent1"/>
                <w:sz w:val="22"/>
                <w:szCs w:val="22"/>
                <w:lang w:eastAsia="es-CL"/>
              </w:rPr>
              <w:t>84</w:t>
            </w:r>
            <w:r w:rsidRPr="00657063">
              <w:rPr>
                <w:rFonts w:ascii="Calibri" w:hAnsi="Calibri" w:cs="Times New Roman"/>
                <w:color w:val="5B9BD5" w:themeColor="accent1"/>
                <w:sz w:val="22"/>
                <w:szCs w:val="22"/>
                <w:lang w:eastAsia="es-CL"/>
              </w:rPr>
              <w:t>0</w:t>
            </w:r>
          </w:p>
        </w:tc>
        <w:tc>
          <w:tcPr>
            <w:tcW w:w="1000" w:type="dxa"/>
            <w:tcBorders>
              <w:top w:val="nil"/>
              <w:left w:val="nil"/>
              <w:bottom w:val="single" w:sz="4" w:space="0" w:color="auto"/>
              <w:right w:val="nil"/>
            </w:tcBorders>
            <w:shd w:val="clear" w:color="000000" w:fill="FFFFFF"/>
            <w:noWrap/>
            <w:vAlign w:val="bottom"/>
            <w:hideMark/>
          </w:tcPr>
          <w:p w14:paraId="63651633" w14:textId="77777777" w:rsidR="005A5075" w:rsidRPr="00657063" w:rsidRDefault="005A5075" w:rsidP="00965189">
            <w:pPr>
              <w:jc w:val="left"/>
              <w:rPr>
                <w:rFonts w:ascii="Calibri" w:hAnsi="Calibri" w:cs="Times New Roman"/>
                <w:color w:val="5B9BD5" w:themeColor="accent1"/>
                <w:sz w:val="22"/>
                <w:lang w:eastAsia="es-CL"/>
              </w:rPr>
            </w:pPr>
            <w:r>
              <w:rPr>
                <w:rFonts w:ascii="Calibri" w:hAnsi="Calibri" w:cs="Times New Roman"/>
                <w:color w:val="5B9BD5" w:themeColor="accent1"/>
                <w:sz w:val="22"/>
                <w:szCs w:val="22"/>
                <w:lang w:eastAsia="es-CL"/>
              </w:rPr>
              <w:t xml:space="preserve">            21</w:t>
            </w:r>
            <w:r w:rsidRPr="00657063">
              <w:rPr>
                <w:rFonts w:ascii="Calibri" w:hAnsi="Calibri" w:cs="Times New Roman"/>
                <w:color w:val="5B9BD5" w:themeColor="accent1"/>
                <w:sz w:val="22"/>
                <w:szCs w:val="22"/>
                <w:lang w:eastAsia="es-CL"/>
              </w:rPr>
              <w:t xml:space="preserve">0 </w:t>
            </w:r>
          </w:p>
        </w:tc>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381190BF" w14:textId="77777777" w:rsidR="005A5075" w:rsidRPr="00657063" w:rsidRDefault="005A5075" w:rsidP="00965189">
            <w:pPr>
              <w:jc w:val="left"/>
              <w:rPr>
                <w:rFonts w:ascii="Calibri" w:hAnsi="Calibri" w:cs="Times New Roman"/>
                <w:color w:val="5B9BD5" w:themeColor="accent1"/>
                <w:sz w:val="22"/>
                <w:lang w:eastAsia="es-CL"/>
              </w:rPr>
            </w:pPr>
            <w:r>
              <w:rPr>
                <w:rFonts w:ascii="Calibri" w:hAnsi="Calibri" w:cs="Times New Roman"/>
                <w:color w:val="5B9BD5" w:themeColor="accent1"/>
                <w:sz w:val="22"/>
                <w:szCs w:val="22"/>
                <w:lang w:eastAsia="es-CL"/>
              </w:rPr>
              <w:t xml:space="preserve">         2.505</w:t>
            </w:r>
            <w:r w:rsidRPr="00657063">
              <w:rPr>
                <w:rFonts w:ascii="Calibri" w:hAnsi="Calibri" w:cs="Times New Roman"/>
                <w:color w:val="5B9BD5" w:themeColor="accent1"/>
                <w:sz w:val="22"/>
                <w:szCs w:val="22"/>
                <w:lang w:eastAsia="es-CL"/>
              </w:rPr>
              <w:t xml:space="preserve"> </w:t>
            </w:r>
          </w:p>
        </w:tc>
      </w:tr>
      <w:tr w:rsidR="005A5075" w:rsidRPr="00657063" w14:paraId="6DE0302E" w14:textId="77777777" w:rsidTr="00965189">
        <w:trPr>
          <w:trHeight w:val="300"/>
        </w:trPr>
        <w:tc>
          <w:tcPr>
            <w:tcW w:w="2460" w:type="dxa"/>
            <w:tcBorders>
              <w:top w:val="nil"/>
              <w:left w:val="nil"/>
              <w:bottom w:val="nil"/>
              <w:right w:val="nil"/>
            </w:tcBorders>
            <w:shd w:val="clear" w:color="000000" w:fill="FFFFFF"/>
            <w:noWrap/>
            <w:vAlign w:val="bottom"/>
            <w:hideMark/>
          </w:tcPr>
          <w:p w14:paraId="0F531AF1"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1840" w:type="dxa"/>
            <w:tcBorders>
              <w:top w:val="nil"/>
              <w:left w:val="nil"/>
              <w:bottom w:val="nil"/>
              <w:right w:val="nil"/>
            </w:tcBorders>
            <w:shd w:val="clear" w:color="000000" w:fill="FFFFFF"/>
            <w:noWrap/>
            <w:vAlign w:val="bottom"/>
            <w:hideMark/>
          </w:tcPr>
          <w:p w14:paraId="023D5098"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05497DD0"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6F6C3694"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1200" w:type="dxa"/>
            <w:tcBorders>
              <w:top w:val="nil"/>
              <w:left w:val="nil"/>
              <w:bottom w:val="nil"/>
              <w:right w:val="nil"/>
            </w:tcBorders>
            <w:shd w:val="clear" w:color="000000" w:fill="FFFFFF"/>
            <w:noWrap/>
            <w:vAlign w:val="bottom"/>
            <w:hideMark/>
          </w:tcPr>
          <w:p w14:paraId="2576CE6F"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59DA3AA2"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Ingreso</w:t>
            </w:r>
          </w:p>
        </w:tc>
        <w:tc>
          <w:tcPr>
            <w:tcW w:w="1000" w:type="dxa"/>
            <w:tcBorders>
              <w:top w:val="nil"/>
              <w:left w:val="nil"/>
              <w:bottom w:val="single" w:sz="4" w:space="0" w:color="auto"/>
              <w:right w:val="single" w:sz="4" w:space="0" w:color="auto"/>
            </w:tcBorders>
            <w:shd w:val="clear" w:color="000000" w:fill="FFFFFF"/>
            <w:noWrap/>
            <w:vAlign w:val="bottom"/>
            <w:hideMark/>
          </w:tcPr>
          <w:p w14:paraId="24084F8A"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xml:space="preserve">         3.500 </w:t>
            </w:r>
          </w:p>
        </w:tc>
      </w:tr>
      <w:tr w:rsidR="005A5075" w:rsidRPr="00657063" w14:paraId="308CDF2F" w14:textId="77777777" w:rsidTr="00965189">
        <w:trPr>
          <w:trHeight w:val="300"/>
        </w:trPr>
        <w:tc>
          <w:tcPr>
            <w:tcW w:w="2460" w:type="dxa"/>
            <w:tcBorders>
              <w:top w:val="nil"/>
              <w:left w:val="nil"/>
              <w:bottom w:val="nil"/>
              <w:right w:val="nil"/>
            </w:tcBorders>
            <w:shd w:val="clear" w:color="000000" w:fill="FFFFFF"/>
            <w:noWrap/>
            <w:vAlign w:val="bottom"/>
            <w:hideMark/>
          </w:tcPr>
          <w:p w14:paraId="4CA546C0"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1840" w:type="dxa"/>
            <w:tcBorders>
              <w:top w:val="nil"/>
              <w:left w:val="nil"/>
              <w:bottom w:val="nil"/>
              <w:right w:val="nil"/>
            </w:tcBorders>
            <w:shd w:val="clear" w:color="000000" w:fill="FFFFFF"/>
            <w:noWrap/>
            <w:vAlign w:val="bottom"/>
            <w:hideMark/>
          </w:tcPr>
          <w:p w14:paraId="7B981F45"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15F48D02"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61D251C7"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1200" w:type="dxa"/>
            <w:tcBorders>
              <w:top w:val="nil"/>
              <w:left w:val="nil"/>
              <w:bottom w:val="nil"/>
              <w:right w:val="nil"/>
            </w:tcBorders>
            <w:shd w:val="clear" w:color="000000" w:fill="FFFFFF"/>
            <w:noWrap/>
            <w:vAlign w:val="bottom"/>
            <w:hideMark/>
          </w:tcPr>
          <w:p w14:paraId="5C982724"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542286D7"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Margen</w:t>
            </w:r>
          </w:p>
        </w:tc>
        <w:tc>
          <w:tcPr>
            <w:tcW w:w="1000" w:type="dxa"/>
            <w:tcBorders>
              <w:top w:val="nil"/>
              <w:left w:val="nil"/>
              <w:bottom w:val="single" w:sz="4" w:space="0" w:color="auto"/>
              <w:right w:val="single" w:sz="4" w:space="0" w:color="auto"/>
            </w:tcBorders>
            <w:shd w:val="clear" w:color="000000" w:fill="FFFFFF"/>
            <w:noWrap/>
            <w:vAlign w:val="bottom"/>
            <w:hideMark/>
          </w:tcPr>
          <w:p w14:paraId="4B9BBC1F" w14:textId="77777777" w:rsidR="005A5075" w:rsidRPr="00657063" w:rsidRDefault="005A5075" w:rsidP="00965189">
            <w:pPr>
              <w:jc w:val="right"/>
              <w:rPr>
                <w:rFonts w:ascii="Calibri" w:hAnsi="Calibri" w:cs="Times New Roman"/>
                <w:color w:val="5B9BD5" w:themeColor="accent1"/>
                <w:sz w:val="22"/>
                <w:lang w:eastAsia="es-CL"/>
              </w:rPr>
            </w:pPr>
            <w:r>
              <w:rPr>
                <w:rFonts w:ascii="Calibri" w:hAnsi="Calibri" w:cs="Times New Roman"/>
                <w:color w:val="5B9BD5" w:themeColor="accent1"/>
                <w:sz w:val="22"/>
                <w:szCs w:val="22"/>
                <w:lang w:eastAsia="es-CL"/>
              </w:rPr>
              <w:t>39,7</w:t>
            </w:r>
            <w:r w:rsidRPr="00657063">
              <w:rPr>
                <w:rFonts w:ascii="Calibri" w:hAnsi="Calibri" w:cs="Times New Roman"/>
                <w:color w:val="5B9BD5" w:themeColor="accent1"/>
                <w:sz w:val="22"/>
                <w:szCs w:val="22"/>
                <w:lang w:eastAsia="es-CL"/>
              </w:rPr>
              <w:t>%</w:t>
            </w:r>
          </w:p>
        </w:tc>
      </w:tr>
    </w:tbl>
    <w:p w14:paraId="275AD376" w14:textId="77777777" w:rsidR="005A5075" w:rsidRDefault="005A5075" w:rsidP="005A5075">
      <w:pPr>
        <w:rPr>
          <w:rFonts w:cs="Times New Roman"/>
          <w:color w:val="5B9BD5" w:themeColor="accent1"/>
          <w:sz w:val="22"/>
          <w:szCs w:val="22"/>
        </w:rPr>
      </w:pPr>
    </w:p>
    <w:tbl>
      <w:tblPr>
        <w:tblW w:w="6959" w:type="dxa"/>
        <w:tblCellMar>
          <w:left w:w="70" w:type="dxa"/>
          <w:right w:w="70" w:type="dxa"/>
        </w:tblCellMar>
        <w:tblLook w:val="04A0" w:firstRow="1" w:lastRow="0" w:firstColumn="1" w:lastColumn="0" w:noHBand="0" w:noVBand="1"/>
      </w:tblPr>
      <w:tblGrid>
        <w:gridCol w:w="2100"/>
        <w:gridCol w:w="960"/>
        <w:gridCol w:w="779"/>
        <w:gridCol w:w="1200"/>
        <w:gridCol w:w="960"/>
        <w:gridCol w:w="960"/>
      </w:tblGrid>
      <w:tr w:rsidR="005A5075" w:rsidRPr="00657063" w14:paraId="053F0199" w14:textId="77777777" w:rsidTr="00965189">
        <w:trPr>
          <w:trHeight w:val="300"/>
        </w:trPr>
        <w:tc>
          <w:tcPr>
            <w:tcW w:w="2100" w:type="dxa"/>
            <w:tcBorders>
              <w:top w:val="nil"/>
              <w:left w:val="nil"/>
              <w:bottom w:val="nil"/>
              <w:right w:val="nil"/>
            </w:tcBorders>
            <w:shd w:val="clear" w:color="000000" w:fill="FFFFFF"/>
            <w:noWrap/>
            <w:vAlign w:val="bottom"/>
            <w:hideMark/>
          </w:tcPr>
          <w:p w14:paraId="626F10FC" w14:textId="77777777" w:rsidR="005A5075" w:rsidRPr="00657063" w:rsidRDefault="005A5075" w:rsidP="00965189">
            <w:pPr>
              <w:jc w:val="left"/>
              <w:rPr>
                <w:rFonts w:ascii="Calibri" w:hAnsi="Calibri" w:cs="Times New Roman"/>
                <w:color w:val="5B9BD5" w:themeColor="accent1"/>
                <w:sz w:val="22"/>
                <w:lang w:eastAsia="es-CL"/>
              </w:rPr>
            </w:pPr>
          </w:p>
        </w:tc>
        <w:tc>
          <w:tcPr>
            <w:tcW w:w="960" w:type="dxa"/>
            <w:tcBorders>
              <w:top w:val="nil"/>
              <w:left w:val="nil"/>
              <w:bottom w:val="nil"/>
              <w:right w:val="nil"/>
            </w:tcBorders>
            <w:shd w:val="clear" w:color="000000" w:fill="FFFFFF"/>
            <w:noWrap/>
            <w:vAlign w:val="bottom"/>
            <w:hideMark/>
          </w:tcPr>
          <w:p w14:paraId="59EB7973"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779" w:type="dxa"/>
            <w:tcBorders>
              <w:top w:val="nil"/>
              <w:left w:val="nil"/>
              <w:bottom w:val="nil"/>
              <w:right w:val="nil"/>
            </w:tcBorders>
            <w:shd w:val="clear" w:color="000000" w:fill="FFFFFF"/>
            <w:noWrap/>
            <w:vAlign w:val="bottom"/>
            <w:hideMark/>
          </w:tcPr>
          <w:p w14:paraId="399F0BD1"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1200" w:type="dxa"/>
            <w:tcBorders>
              <w:top w:val="nil"/>
              <w:left w:val="nil"/>
              <w:bottom w:val="nil"/>
              <w:right w:val="nil"/>
            </w:tcBorders>
            <w:shd w:val="clear" w:color="000000" w:fill="FFFFFF"/>
            <w:noWrap/>
            <w:vAlign w:val="bottom"/>
            <w:hideMark/>
          </w:tcPr>
          <w:p w14:paraId="25951F01"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64D3272D"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c>
          <w:tcPr>
            <w:tcW w:w="960" w:type="dxa"/>
            <w:tcBorders>
              <w:top w:val="nil"/>
              <w:left w:val="nil"/>
              <w:bottom w:val="nil"/>
              <w:right w:val="nil"/>
            </w:tcBorders>
            <w:shd w:val="clear" w:color="000000" w:fill="FFFFFF"/>
            <w:noWrap/>
            <w:vAlign w:val="bottom"/>
            <w:hideMark/>
          </w:tcPr>
          <w:p w14:paraId="1392E3EF" w14:textId="77777777" w:rsidR="005A5075" w:rsidRPr="00657063" w:rsidRDefault="005A5075" w:rsidP="00965189">
            <w:pPr>
              <w:jc w:val="left"/>
              <w:rPr>
                <w:rFonts w:ascii="Calibri" w:hAnsi="Calibri" w:cs="Times New Roman"/>
                <w:color w:val="5B9BD5" w:themeColor="accent1"/>
                <w:sz w:val="22"/>
                <w:lang w:eastAsia="es-CL"/>
              </w:rPr>
            </w:pPr>
            <w:r w:rsidRPr="00657063">
              <w:rPr>
                <w:rFonts w:ascii="Calibri" w:hAnsi="Calibri" w:cs="Times New Roman"/>
                <w:color w:val="5B9BD5" w:themeColor="accent1"/>
                <w:sz w:val="22"/>
                <w:szCs w:val="22"/>
                <w:lang w:eastAsia="es-CL"/>
              </w:rPr>
              <w:t> </w:t>
            </w:r>
          </w:p>
        </w:tc>
      </w:tr>
    </w:tbl>
    <w:p w14:paraId="5D2CFFC8" w14:textId="77777777" w:rsidR="005A5075" w:rsidRPr="00A66676" w:rsidRDefault="005A5075" w:rsidP="005A5075">
      <w:pPr>
        <w:rPr>
          <w:rFonts w:cs="Times New Roman"/>
          <w:color w:val="5B9BD5" w:themeColor="accent1"/>
          <w:sz w:val="22"/>
          <w:szCs w:val="22"/>
        </w:rPr>
      </w:pPr>
      <w:r w:rsidRPr="00A66676">
        <w:rPr>
          <w:rFonts w:cs="Times New Roman"/>
          <w:color w:val="5B9BD5" w:themeColor="accent1"/>
          <w:sz w:val="22"/>
          <w:szCs w:val="22"/>
        </w:rPr>
        <w:t>Debido al incremento de los costos, el margen del proyecto disminuyó</w:t>
      </w:r>
      <w:r>
        <w:rPr>
          <w:rFonts w:cs="Times New Roman"/>
          <w:color w:val="5B9BD5" w:themeColor="accent1"/>
          <w:sz w:val="22"/>
          <w:szCs w:val="22"/>
        </w:rPr>
        <w:t>,</w:t>
      </w:r>
      <w:r w:rsidRPr="00A66676">
        <w:rPr>
          <w:rFonts w:cs="Times New Roman"/>
          <w:color w:val="5B9BD5" w:themeColor="accent1"/>
          <w:sz w:val="22"/>
          <w:szCs w:val="22"/>
        </w:rPr>
        <w:t xml:space="preserve"> por lo tanto el ingreso de julio debe ser reconocido en base a ese nuevo margen</w:t>
      </w:r>
      <w:r>
        <w:rPr>
          <w:rFonts w:cs="Times New Roman"/>
          <w:color w:val="5B9BD5" w:themeColor="accent1"/>
          <w:sz w:val="22"/>
          <w:szCs w:val="22"/>
        </w:rPr>
        <w:t>, y al ajustar por el "sobre ingreso" reconocido en junio,  el ingreso por venta para julio debe ser de M$ 641,84.</w:t>
      </w:r>
    </w:p>
    <w:p w14:paraId="75E06AD6" w14:textId="77777777" w:rsidR="00657063" w:rsidRDefault="00657063" w:rsidP="003B5414">
      <w:pPr>
        <w:rPr>
          <w:rFonts w:cs="Times New Roman"/>
          <w:color w:val="5B9BD5" w:themeColor="accent1"/>
          <w:sz w:val="22"/>
          <w:szCs w:val="22"/>
        </w:rPr>
      </w:pPr>
    </w:p>
    <w:p w14:paraId="3D6F84F6" w14:textId="79B23264" w:rsidR="006E4AD4" w:rsidRPr="00AC5B41" w:rsidRDefault="006E4AD4" w:rsidP="006E4AD4">
      <w:pPr>
        <w:rPr>
          <w:rFonts w:cs="Times New Roman"/>
          <w:b/>
          <w:sz w:val="22"/>
          <w:szCs w:val="22"/>
        </w:rPr>
      </w:pPr>
      <w:r>
        <w:rPr>
          <w:rFonts w:cs="Times New Roman"/>
          <w:b/>
          <w:sz w:val="22"/>
          <w:szCs w:val="22"/>
          <w:u w:val="single"/>
        </w:rPr>
        <w:t>Pregunta 4</w:t>
      </w:r>
      <w:r w:rsidR="00646860">
        <w:rPr>
          <w:rFonts w:cs="Times New Roman"/>
          <w:b/>
          <w:sz w:val="22"/>
          <w:szCs w:val="22"/>
        </w:rPr>
        <w:tab/>
      </w:r>
      <w:r w:rsidR="00646860">
        <w:rPr>
          <w:rFonts w:cs="Times New Roman"/>
          <w:b/>
          <w:sz w:val="22"/>
          <w:szCs w:val="22"/>
        </w:rPr>
        <w:tab/>
        <w:t>8</w:t>
      </w:r>
      <w:r>
        <w:rPr>
          <w:rFonts w:cs="Times New Roman"/>
          <w:b/>
          <w:sz w:val="22"/>
          <w:szCs w:val="22"/>
        </w:rPr>
        <w:t xml:space="preserve"> puntos</w:t>
      </w:r>
    </w:p>
    <w:p w14:paraId="7A4CAD73" w14:textId="77777777" w:rsidR="006E4AD4" w:rsidRDefault="006E4AD4" w:rsidP="006E4AD4">
      <w:pPr>
        <w:rPr>
          <w:rFonts w:cs="Times New Roman"/>
          <w:sz w:val="22"/>
          <w:szCs w:val="22"/>
        </w:rPr>
      </w:pPr>
    </w:p>
    <w:p w14:paraId="6AA71E0B" w14:textId="21C088A3" w:rsidR="006E4AD4" w:rsidRDefault="00CA0490" w:rsidP="006E4AD4">
      <w:pPr>
        <w:rPr>
          <w:rFonts w:cs="Times New Roman"/>
          <w:sz w:val="22"/>
          <w:szCs w:val="22"/>
        </w:rPr>
      </w:pPr>
      <w:r>
        <w:rPr>
          <w:rFonts w:cs="Times New Roman"/>
          <w:sz w:val="22"/>
          <w:szCs w:val="22"/>
        </w:rPr>
        <w:t xml:space="preserve">El Remedio S.A. es una cadena de farmacias. Con el propósito de potenciar sus ventas ha suscrito un convenio con una reconocida aerolínea para instaurar un programa de fidelización. El Remedio S.A. comprará kilómetros a la aerolínea y luego se los regalará a sus clientes cuando éstos compren medicamentos u otros productos en su farmacia. Los clientes que quieran canjear sus kilómetros por </w:t>
      </w:r>
      <w:r>
        <w:rPr>
          <w:rFonts w:cs="Times New Roman"/>
          <w:sz w:val="22"/>
          <w:szCs w:val="22"/>
        </w:rPr>
        <w:lastRenderedPageBreak/>
        <w:t>un pasaje aéreo u otro premio deberán acercarse a la aerolínea ya que es ésta quien debe otorgarlo.</w:t>
      </w:r>
      <w:r w:rsidR="00646860">
        <w:rPr>
          <w:rFonts w:cs="Times New Roman"/>
          <w:sz w:val="22"/>
          <w:szCs w:val="22"/>
        </w:rPr>
        <w:t xml:space="preserve"> El gerente de contabilidad de El Remedio S.A. dice que es necesario aplicar las IFRS y, por tanto, reconocer un ingreso diferido por los kilómetros aún vigentes. El gerente comercial dice que eso no es necesario ya que quien tiene un ingreso diferido es la aerolínea. El gerente de finanzas dice que ninguno tiene razón y lo que corresponde es solamente reconocer un gasto cuando un cliente canjea sus kilómetros por un pasaje aéreo u otro premio.</w:t>
      </w:r>
    </w:p>
    <w:p w14:paraId="700297E4" w14:textId="77777777" w:rsidR="00646860" w:rsidRDefault="00646860" w:rsidP="006E4AD4">
      <w:pPr>
        <w:rPr>
          <w:rFonts w:cs="Times New Roman"/>
          <w:sz w:val="22"/>
          <w:szCs w:val="22"/>
        </w:rPr>
      </w:pPr>
    </w:p>
    <w:p w14:paraId="629A377A" w14:textId="72C3C24A" w:rsidR="00646860" w:rsidRDefault="00646860" w:rsidP="006E4AD4">
      <w:pPr>
        <w:rPr>
          <w:rFonts w:cs="Times New Roman"/>
          <w:sz w:val="22"/>
          <w:szCs w:val="22"/>
        </w:rPr>
      </w:pPr>
      <w:r>
        <w:rPr>
          <w:rFonts w:cs="Times New Roman"/>
          <w:sz w:val="22"/>
          <w:szCs w:val="22"/>
        </w:rPr>
        <w:t>¿Quién tiene la razón? Fundamente su respuesta.</w:t>
      </w:r>
    </w:p>
    <w:p w14:paraId="28388335" w14:textId="77777777" w:rsidR="00657063" w:rsidRDefault="00657063" w:rsidP="003B5414">
      <w:pPr>
        <w:rPr>
          <w:rFonts w:cs="Times New Roman"/>
          <w:sz w:val="22"/>
          <w:szCs w:val="22"/>
        </w:rPr>
      </w:pPr>
    </w:p>
    <w:p w14:paraId="568420BF" w14:textId="6E91D75F" w:rsidR="00646860" w:rsidRPr="007E4E1C" w:rsidRDefault="00646860" w:rsidP="003B5414">
      <w:pPr>
        <w:rPr>
          <w:rFonts w:cs="Times New Roman"/>
          <w:b/>
          <w:color w:val="5B9BD5" w:themeColor="accent1"/>
          <w:sz w:val="22"/>
          <w:szCs w:val="22"/>
        </w:rPr>
      </w:pPr>
      <w:r w:rsidRPr="007E4E1C">
        <w:rPr>
          <w:rFonts w:cs="Times New Roman"/>
          <w:b/>
          <w:color w:val="5B9BD5" w:themeColor="accent1"/>
          <w:sz w:val="22"/>
          <w:szCs w:val="22"/>
        </w:rPr>
        <w:t>Respuesta:</w:t>
      </w:r>
    </w:p>
    <w:p w14:paraId="57C65403" w14:textId="77777777" w:rsidR="00646860" w:rsidRPr="007E4E1C" w:rsidRDefault="00646860" w:rsidP="003B5414">
      <w:pPr>
        <w:rPr>
          <w:rFonts w:cs="Times New Roman"/>
          <w:color w:val="5B9BD5" w:themeColor="accent1"/>
          <w:sz w:val="22"/>
          <w:szCs w:val="22"/>
        </w:rPr>
      </w:pPr>
    </w:p>
    <w:p w14:paraId="7DBE8CF9" w14:textId="4C484738" w:rsidR="00646860" w:rsidRPr="001E44AF" w:rsidRDefault="00646860" w:rsidP="003B5414">
      <w:pPr>
        <w:rPr>
          <w:rFonts w:cs="Times New Roman"/>
          <w:color w:val="5B9BD5" w:themeColor="accent1"/>
          <w:sz w:val="22"/>
          <w:szCs w:val="22"/>
        </w:rPr>
      </w:pPr>
      <w:r w:rsidRPr="007E4E1C">
        <w:rPr>
          <w:rFonts w:cs="Times New Roman"/>
          <w:color w:val="5B9BD5" w:themeColor="accent1"/>
          <w:sz w:val="22"/>
          <w:szCs w:val="22"/>
        </w:rPr>
        <w:t>El gerente comercial tiene la razón. Es la aerolínea quien tiene la obligación de entregar el pasaje u otro premio al cliente. Para aceptar ese encargo es que la farmacia le compró los kilómetros a la aerolínea. Para la farmacia este programa se reconoce como costo a medida que se van entregando los kilómetros a los clientes. No hay obligación posterior para la farmacia.</w:t>
      </w:r>
    </w:p>
    <w:p w14:paraId="6C73F9CA" w14:textId="77777777" w:rsidR="00E231F9" w:rsidRDefault="00E231F9" w:rsidP="001E44AF">
      <w:pPr>
        <w:rPr>
          <w:rFonts w:cs="Times New Roman"/>
          <w:b/>
          <w:sz w:val="22"/>
          <w:szCs w:val="22"/>
          <w:u w:val="single"/>
        </w:rPr>
      </w:pPr>
    </w:p>
    <w:p w14:paraId="014085BB" w14:textId="7C45A649" w:rsidR="001E44AF" w:rsidRPr="00AC5B41" w:rsidRDefault="001E44AF" w:rsidP="001E44AF">
      <w:pPr>
        <w:rPr>
          <w:rFonts w:cs="Times New Roman"/>
          <w:b/>
          <w:sz w:val="22"/>
          <w:szCs w:val="22"/>
        </w:rPr>
      </w:pPr>
      <w:r>
        <w:rPr>
          <w:rFonts w:cs="Times New Roman"/>
          <w:b/>
          <w:sz w:val="22"/>
          <w:szCs w:val="22"/>
          <w:u w:val="single"/>
        </w:rPr>
        <w:t>Pregunta 5</w:t>
      </w:r>
      <w:r w:rsidR="00114C5D">
        <w:rPr>
          <w:rFonts w:cs="Times New Roman"/>
          <w:b/>
          <w:sz w:val="22"/>
          <w:szCs w:val="22"/>
        </w:rPr>
        <w:tab/>
      </w:r>
      <w:r w:rsidR="00114C5D">
        <w:rPr>
          <w:rFonts w:cs="Times New Roman"/>
          <w:b/>
          <w:sz w:val="22"/>
          <w:szCs w:val="22"/>
        </w:rPr>
        <w:tab/>
        <w:t>8</w:t>
      </w:r>
      <w:r>
        <w:rPr>
          <w:rFonts w:cs="Times New Roman"/>
          <w:b/>
          <w:sz w:val="22"/>
          <w:szCs w:val="22"/>
        </w:rPr>
        <w:t xml:space="preserve"> puntos</w:t>
      </w:r>
    </w:p>
    <w:p w14:paraId="2357095D" w14:textId="77777777" w:rsidR="001E44AF" w:rsidRDefault="001E44AF" w:rsidP="001E44AF">
      <w:pPr>
        <w:rPr>
          <w:rFonts w:cs="Times New Roman"/>
          <w:sz w:val="22"/>
          <w:szCs w:val="22"/>
        </w:rPr>
      </w:pPr>
    </w:p>
    <w:p w14:paraId="3A213033" w14:textId="40500FC2" w:rsidR="001E44AF" w:rsidRDefault="003B26BB" w:rsidP="001E44AF">
      <w:pPr>
        <w:rPr>
          <w:rFonts w:cs="Times New Roman"/>
          <w:sz w:val="22"/>
          <w:szCs w:val="22"/>
        </w:rPr>
      </w:pPr>
      <w:r>
        <w:rPr>
          <w:rFonts w:cs="Times New Roman"/>
          <w:sz w:val="22"/>
          <w:szCs w:val="22"/>
        </w:rPr>
        <w:t xml:space="preserve">Constructora de Túneles S.A. (“CTSA”) se dedica a la construcción de túneles mineros. Considerando lo decaída que esta la industria minera CTSA </w:t>
      </w:r>
      <w:bookmarkStart w:id="0" w:name="_GoBack"/>
      <w:bookmarkEnd w:id="0"/>
      <w:r>
        <w:rPr>
          <w:rFonts w:cs="Times New Roman"/>
          <w:sz w:val="22"/>
          <w:szCs w:val="22"/>
        </w:rPr>
        <w:t xml:space="preserve">no ha logrado obtener nuevos negocios. Todos sus competidores han bajado significativamente sus precios con el propósito de cubrir sus costos fijos y seguir operando. Producto de lo anterior, en una nueva licitación ofrecida por una mina en Calama, CTSA decide bajar su precio y logra ganar el proyecto. </w:t>
      </w:r>
      <w:r w:rsidR="000029B0">
        <w:rPr>
          <w:rFonts w:cs="Times New Roman"/>
          <w:sz w:val="22"/>
          <w:szCs w:val="22"/>
        </w:rPr>
        <w:t>Al incluir el precio ofrecido al cliente en su planilla de cálculo CTSA obtiene una pérdida equivalente al 3% de los costos totales del proyecto. El gerente general de CTSA no está preocupado ya que este es un proyecto de 18 meses y está confiado en que podrán reducir los costos proyectados durante el proyecto mismo para finalizar con una leve utilidad.</w:t>
      </w:r>
      <w:r w:rsidR="00495DCE">
        <w:rPr>
          <w:rFonts w:cs="Times New Roman"/>
          <w:sz w:val="22"/>
          <w:szCs w:val="22"/>
        </w:rPr>
        <w:t xml:space="preserve"> Los ingenieros a cargo del proyecto no han encontrado a esta fecha una forma de reducir dichos costos. El gerente de finanzas ha determinado que para efectos contables bajo IFRS, para ser conservadores, </w:t>
      </w:r>
      <w:r w:rsidR="00CC6CB8">
        <w:rPr>
          <w:rFonts w:cs="Times New Roman"/>
          <w:sz w:val="22"/>
          <w:szCs w:val="22"/>
        </w:rPr>
        <w:t xml:space="preserve">lo único que harán será </w:t>
      </w:r>
      <w:r w:rsidR="00495DCE">
        <w:rPr>
          <w:rFonts w:cs="Times New Roman"/>
          <w:sz w:val="22"/>
          <w:szCs w:val="22"/>
        </w:rPr>
        <w:t>devengar el ingreso sobre la base de los costos incurridos en proporción a los costos totales asumiendo un margen de 0%.</w:t>
      </w:r>
    </w:p>
    <w:p w14:paraId="44DEF284" w14:textId="77777777" w:rsidR="00495DCE" w:rsidRDefault="00495DCE" w:rsidP="001E44AF">
      <w:pPr>
        <w:rPr>
          <w:rFonts w:cs="Times New Roman"/>
          <w:sz w:val="22"/>
          <w:szCs w:val="22"/>
        </w:rPr>
      </w:pPr>
    </w:p>
    <w:p w14:paraId="016A8772" w14:textId="5E48BADD" w:rsidR="00495DCE" w:rsidRDefault="00495DCE" w:rsidP="001E44AF">
      <w:pPr>
        <w:rPr>
          <w:rFonts w:cs="Times New Roman"/>
          <w:sz w:val="22"/>
          <w:szCs w:val="22"/>
        </w:rPr>
      </w:pPr>
      <w:r>
        <w:rPr>
          <w:rFonts w:cs="Times New Roman"/>
          <w:sz w:val="22"/>
          <w:szCs w:val="22"/>
        </w:rPr>
        <w:t>¿Está usted de acuerdo? Fundamente su respuesta.</w:t>
      </w:r>
    </w:p>
    <w:p w14:paraId="3D177877" w14:textId="77777777" w:rsidR="00CC6CB8" w:rsidRDefault="00CC6CB8" w:rsidP="001E44AF">
      <w:pPr>
        <w:rPr>
          <w:rFonts w:cs="Times New Roman"/>
          <w:sz w:val="22"/>
          <w:szCs w:val="22"/>
        </w:rPr>
      </w:pPr>
    </w:p>
    <w:p w14:paraId="3E765896" w14:textId="531E5A25" w:rsidR="00CC6CB8" w:rsidRPr="007E4E1C" w:rsidRDefault="00CC6CB8" w:rsidP="001E44AF">
      <w:pPr>
        <w:rPr>
          <w:rFonts w:cs="Times New Roman"/>
          <w:b/>
          <w:color w:val="5B9BD5" w:themeColor="accent1"/>
          <w:sz w:val="22"/>
          <w:szCs w:val="22"/>
        </w:rPr>
      </w:pPr>
      <w:r w:rsidRPr="007E4E1C">
        <w:rPr>
          <w:rFonts w:cs="Times New Roman"/>
          <w:b/>
          <w:color w:val="5B9BD5" w:themeColor="accent1"/>
          <w:sz w:val="22"/>
          <w:szCs w:val="22"/>
        </w:rPr>
        <w:t>Respuesta:</w:t>
      </w:r>
    </w:p>
    <w:p w14:paraId="58ABD52F" w14:textId="77777777" w:rsidR="00CC6CB8" w:rsidRPr="007E4E1C" w:rsidRDefault="00CC6CB8" w:rsidP="001E44AF">
      <w:pPr>
        <w:rPr>
          <w:rFonts w:cs="Times New Roman"/>
          <w:b/>
          <w:color w:val="5B9BD5" w:themeColor="accent1"/>
          <w:sz w:val="22"/>
          <w:szCs w:val="22"/>
        </w:rPr>
      </w:pPr>
    </w:p>
    <w:p w14:paraId="1D841996" w14:textId="7B609BD9" w:rsidR="00CC6CB8" w:rsidRPr="007E4E1C" w:rsidRDefault="00CC6CB8" w:rsidP="001E44AF">
      <w:pPr>
        <w:rPr>
          <w:rFonts w:cs="Times New Roman"/>
          <w:color w:val="5B9BD5" w:themeColor="accent1"/>
          <w:sz w:val="22"/>
          <w:szCs w:val="22"/>
        </w:rPr>
      </w:pPr>
      <w:r w:rsidRPr="007E4E1C">
        <w:rPr>
          <w:rFonts w:cs="Times New Roman"/>
          <w:color w:val="5B9BD5" w:themeColor="accent1"/>
          <w:sz w:val="22"/>
          <w:szCs w:val="22"/>
        </w:rPr>
        <w:t>No es correcto. Falta en primer lugar reconocer la pérdida del 3% que se ha estimado. Luego de eso se puede reconocer el ingreso y costo sin margen.</w:t>
      </w:r>
    </w:p>
    <w:sectPr w:rsidR="00CC6CB8" w:rsidRPr="007E4E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A2FC8"/>
    <w:multiLevelType w:val="hybridMultilevel"/>
    <w:tmpl w:val="63A05D50"/>
    <w:lvl w:ilvl="0" w:tplc="8EF4943E">
      <w:start w:val="1"/>
      <w:numFmt w:val="decimal"/>
      <w:lvlText w:val="%1."/>
      <w:lvlJc w:val="left"/>
      <w:pPr>
        <w:ind w:left="720" w:hanging="360"/>
      </w:pPr>
      <w:rPr>
        <w:rFonts w:ascii="Times New Roman" w:hAnsi="Times New Roman" w:cs="Times New Roman" w:hint="default"/>
        <w:b/>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66"/>
    <w:rsid w:val="000029B0"/>
    <w:rsid w:val="00041A0C"/>
    <w:rsid w:val="00084642"/>
    <w:rsid w:val="000866CB"/>
    <w:rsid w:val="000A299E"/>
    <w:rsid w:val="00100E78"/>
    <w:rsid w:val="00113A40"/>
    <w:rsid w:val="00114C5D"/>
    <w:rsid w:val="00157241"/>
    <w:rsid w:val="001832F9"/>
    <w:rsid w:val="001E44AF"/>
    <w:rsid w:val="001E7F81"/>
    <w:rsid w:val="002B1C86"/>
    <w:rsid w:val="002E752D"/>
    <w:rsid w:val="003B26BB"/>
    <w:rsid w:val="003B5414"/>
    <w:rsid w:val="004057EA"/>
    <w:rsid w:val="00495DCE"/>
    <w:rsid w:val="004A2BB8"/>
    <w:rsid w:val="00506D66"/>
    <w:rsid w:val="005A5075"/>
    <w:rsid w:val="00646860"/>
    <w:rsid w:val="00657063"/>
    <w:rsid w:val="00657C1D"/>
    <w:rsid w:val="00690185"/>
    <w:rsid w:val="006E4AD4"/>
    <w:rsid w:val="007E4E1C"/>
    <w:rsid w:val="009347BE"/>
    <w:rsid w:val="00940B52"/>
    <w:rsid w:val="009E68C4"/>
    <w:rsid w:val="009F3C4D"/>
    <w:rsid w:val="00A66676"/>
    <w:rsid w:val="00B820BC"/>
    <w:rsid w:val="00BD6139"/>
    <w:rsid w:val="00C62F4F"/>
    <w:rsid w:val="00CA0490"/>
    <w:rsid w:val="00CC6CB8"/>
    <w:rsid w:val="00D30896"/>
    <w:rsid w:val="00E06EF1"/>
    <w:rsid w:val="00E231F9"/>
    <w:rsid w:val="00E52043"/>
    <w:rsid w:val="00E54E8A"/>
    <w:rsid w:val="00E851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BBC6"/>
  <w15:chartTrackingRefBased/>
  <w15:docId w15:val="{04983546-92C4-4B7C-8088-CC3B58B8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66"/>
    <w:pPr>
      <w:spacing w:after="0" w:line="240" w:lineRule="auto"/>
      <w:jc w:val="both"/>
    </w:pPr>
    <w:rPr>
      <w:rFonts w:ascii="Times New Roman" w:eastAsia="Times New Roman" w:hAnsi="Times New Roman"/>
      <w:color w:val="000000"/>
      <w:sz w:val="20"/>
      <w:szCs w:val="24"/>
      <w:lang w:eastAsia="es-ES"/>
    </w:rPr>
  </w:style>
  <w:style w:type="paragraph" w:styleId="Heading6">
    <w:name w:val="heading 6"/>
    <w:basedOn w:val="Normal"/>
    <w:next w:val="Normal"/>
    <w:link w:val="Heading6Char"/>
    <w:qFormat/>
    <w:rsid w:val="00506D66"/>
    <w:pPr>
      <w:ind w:left="720"/>
      <w:outlineLvl w:val="5"/>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D66"/>
    <w:rPr>
      <w:rFonts w:ascii="Times New Roman" w:eastAsia="Times New Roman" w:hAnsi="Times New Roman"/>
      <w:color w:val="000000"/>
      <w:sz w:val="28"/>
      <w:szCs w:val="24"/>
      <w:u w:val="single"/>
      <w:lang w:eastAsia="es-ES"/>
    </w:rPr>
  </w:style>
  <w:style w:type="paragraph" w:styleId="ListParagraph">
    <w:name w:val="List Paragraph"/>
    <w:basedOn w:val="Normal"/>
    <w:uiPriority w:val="34"/>
    <w:qFormat/>
    <w:rsid w:val="00506D66"/>
    <w:pPr>
      <w:ind w:left="708"/>
    </w:pPr>
    <w:rPr>
      <w:rFonts w:ascii="Palatino" w:hAnsi="Palatino"/>
      <w:sz w:val="24"/>
    </w:rPr>
  </w:style>
  <w:style w:type="character" w:styleId="CommentReference">
    <w:name w:val="annotation reference"/>
    <w:basedOn w:val="DefaultParagraphFont"/>
    <w:uiPriority w:val="99"/>
    <w:semiHidden/>
    <w:unhideWhenUsed/>
    <w:rsid w:val="00657C1D"/>
    <w:rPr>
      <w:sz w:val="16"/>
      <w:szCs w:val="16"/>
    </w:rPr>
  </w:style>
  <w:style w:type="paragraph" w:styleId="CommentText">
    <w:name w:val="annotation text"/>
    <w:basedOn w:val="Normal"/>
    <w:link w:val="CommentTextChar"/>
    <w:uiPriority w:val="99"/>
    <w:semiHidden/>
    <w:unhideWhenUsed/>
    <w:rsid w:val="00657C1D"/>
    <w:rPr>
      <w:szCs w:val="20"/>
    </w:rPr>
  </w:style>
  <w:style w:type="character" w:customStyle="1" w:styleId="CommentTextChar">
    <w:name w:val="Comment Text Char"/>
    <w:basedOn w:val="DefaultParagraphFont"/>
    <w:link w:val="CommentText"/>
    <w:uiPriority w:val="99"/>
    <w:semiHidden/>
    <w:rsid w:val="00657C1D"/>
    <w:rPr>
      <w:rFonts w:ascii="Times New Roman" w:eastAsia="Times New Roman" w:hAnsi="Times New Roman"/>
      <w:color w:val="000000"/>
      <w:sz w:val="20"/>
      <w:szCs w:val="20"/>
      <w:lang w:eastAsia="es-ES"/>
    </w:rPr>
  </w:style>
  <w:style w:type="paragraph" w:styleId="CommentSubject">
    <w:name w:val="annotation subject"/>
    <w:basedOn w:val="CommentText"/>
    <w:next w:val="CommentText"/>
    <w:link w:val="CommentSubjectChar"/>
    <w:uiPriority w:val="99"/>
    <w:semiHidden/>
    <w:unhideWhenUsed/>
    <w:rsid w:val="00657C1D"/>
    <w:rPr>
      <w:b/>
      <w:bCs/>
    </w:rPr>
  </w:style>
  <w:style w:type="character" w:customStyle="1" w:styleId="CommentSubjectChar">
    <w:name w:val="Comment Subject Char"/>
    <w:basedOn w:val="CommentTextChar"/>
    <w:link w:val="CommentSubject"/>
    <w:uiPriority w:val="99"/>
    <w:semiHidden/>
    <w:rsid w:val="00657C1D"/>
    <w:rPr>
      <w:rFonts w:ascii="Times New Roman" w:eastAsia="Times New Roman" w:hAnsi="Times New Roman"/>
      <w:b/>
      <w:bCs/>
      <w:color w:val="000000"/>
      <w:sz w:val="20"/>
      <w:szCs w:val="20"/>
      <w:lang w:eastAsia="es-ES"/>
    </w:rPr>
  </w:style>
  <w:style w:type="paragraph" w:styleId="Revision">
    <w:name w:val="Revision"/>
    <w:hidden/>
    <w:uiPriority w:val="99"/>
    <w:semiHidden/>
    <w:rsid w:val="00657C1D"/>
    <w:pPr>
      <w:spacing w:after="0" w:line="240" w:lineRule="auto"/>
    </w:pPr>
    <w:rPr>
      <w:rFonts w:ascii="Times New Roman" w:eastAsia="Times New Roman" w:hAnsi="Times New Roman"/>
      <w:color w:val="000000"/>
      <w:sz w:val="20"/>
      <w:szCs w:val="24"/>
      <w:lang w:eastAsia="es-ES"/>
    </w:rPr>
  </w:style>
  <w:style w:type="paragraph" w:styleId="BalloonText">
    <w:name w:val="Balloon Text"/>
    <w:basedOn w:val="Normal"/>
    <w:link w:val="BalloonTextChar"/>
    <w:uiPriority w:val="99"/>
    <w:semiHidden/>
    <w:unhideWhenUsed/>
    <w:rsid w:val="00657C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C1D"/>
    <w:rPr>
      <w:rFonts w:ascii="Segoe UI" w:eastAsia="Times New Roman" w:hAnsi="Segoe UI" w:cs="Segoe UI"/>
      <w:color w:val="000000"/>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2932">
      <w:bodyDiv w:val="1"/>
      <w:marLeft w:val="0"/>
      <w:marRight w:val="0"/>
      <w:marTop w:val="0"/>
      <w:marBottom w:val="0"/>
      <w:divBdr>
        <w:top w:val="none" w:sz="0" w:space="0" w:color="auto"/>
        <w:left w:val="none" w:sz="0" w:space="0" w:color="auto"/>
        <w:bottom w:val="none" w:sz="0" w:space="0" w:color="auto"/>
        <w:right w:val="none" w:sz="0" w:space="0" w:color="auto"/>
      </w:divBdr>
    </w:div>
    <w:div w:id="520625760">
      <w:bodyDiv w:val="1"/>
      <w:marLeft w:val="0"/>
      <w:marRight w:val="0"/>
      <w:marTop w:val="0"/>
      <w:marBottom w:val="0"/>
      <w:divBdr>
        <w:top w:val="none" w:sz="0" w:space="0" w:color="auto"/>
        <w:left w:val="none" w:sz="0" w:space="0" w:color="auto"/>
        <w:bottom w:val="none" w:sz="0" w:space="0" w:color="auto"/>
        <w:right w:val="none" w:sz="0" w:space="0" w:color="auto"/>
      </w:divBdr>
    </w:div>
    <w:div w:id="769812773">
      <w:bodyDiv w:val="1"/>
      <w:marLeft w:val="0"/>
      <w:marRight w:val="0"/>
      <w:marTop w:val="0"/>
      <w:marBottom w:val="0"/>
      <w:divBdr>
        <w:top w:val="none" w:sz="0" w:space="0" w:color="auto"/>
        <w:left w:val="none" w:sz="0" w:space="0" w:color="auto"/>
        <w:bottom w:val="none" w:sz="0" w:space="0" w:color="auto"/>
        <w:right w:val="none" w:sz="0" w:space="0" w:color="auto"/>
      </w:divBdr>
    </w:div>
    <w:div w:id="1044132725">
      <w:bodyDiv w:val="1"/>
      <w:marLeft w:val="0"/>
      <w:marRight w:val="0"/>
      <w:marTop w:val="0"/>
      <w:marBottom w:val="0"/>
      <w:divBdr>
        <w:top w:val="none" w:sz="0" w:space="0" w:color="auto"/>
        <w:left w:val="none" w:sz="0" w:space="0" w:color="auto"/>
        <w:bottom w:val="none" w:sz="0" w:space="0" w:color="auto"/>
        <w:right w:val="none" w:sz="0" w:space="0" w:color="auto"/>
      </w:divBdr>
    </w:div>
    <w:div w:id="1079208362">
      <w:bodyDiv w:val="1"/>
      <w:marLeft w:val="0"/>
      <w:marRight w:val="0"/>
      <w:marTop w:val="0"/>
      <w:marBottom w:val="0"/>
      <w:divBdr>
        <w:top w:val="none" w:sz="0" w:space="0" w:color="auto"/>
        <w:left w:val="none" w:sz="0" w:space="0" w:color="auto"/>
        <w:bottom w:val="none" w:sz="0" w:space="0" w:color="auto"/>
        <w:right w:val="none" w:sz="0" w:space="0" w:color="auto"/>
      </w:divBdr>
    </w:div>
    <w:div w:id="123739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2281</Words>
  <Characters>10769</Characters>
  <Application>Microsoft Office Word</Application>
  <DocSecurity>0</DocSecurity>
  <Lines>489</Lines>
  <Paragraphs>241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Sepulveda</dc:creator>
  <cp:keywords/>
  <dc:description/>
  <cp:lastModifiedBy>Jonathan Yeomans</cp:lastModifiedBy>
  <cp:revision>4</cp:revision>
  <dcterms:created xsi:type="dcterms:W3CDTF">2016-08-22T14:37:00Z</dcterms:created>
  <dcterms:modified xsi:type="dcterms:W3CDTF">2016-08-22T14:39:00Z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ies>
</file>