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2AA9D" w14:textId="77777777" w:rsidR="008E1180" w:rsidRDefault="008E1180" w:rsidP="008E1180">
      <w:pPr>
        <w:jc w:val="both"/>
        <w:rPr>
          <w:lang w:val="es-ES"/>
        </w:rPr>
      </w:pPr>
      <w:r>
        <w:rPr>
          <w:lang w:val="es-ES"/>
        </w:rPr>
        <w:t>PREGUNTA 1:</w:t>
      </w:r>
    </w:p>
    <w:p w14:paraId="07082919" w14:textId="77777777" w:rsidR="008E1180" w:rsidRDefault="008E1180" w:rsidP="008E1180">
      <w:pPr>
        <w:jc w:val="both"/>
        <w:rPr>
          <w:lang w:val="es-ES"/>
        </w:rPr>
      </w:pPr>
      <w:r>
        <w:rPr>
          <w:lang w:val="es-ES"/>
        </w:rPr>
        <w:t xml:space="preserve">El artículo se enfoca en analizar el </w:t>
      </w:r>
      <w:proofErr w:type="spellStart"/>
      <w:r>
        <w:rPr>
          <w:lang w:val="es-ES"/>
        </w:rPr>
        <w:t>Carry</w:t>
      </w:r>
      <w:proofErr w:type="spellEnd"/>
      <w:r>
        <w:rPr>
          <w:lang w:val="es-ES"/>
        </w:rPr>
        <w:t xml:space="preserve"> </w:t>
      </w:r>
      <w:proofErr w:type="spellStart"/>
      <w:r>
        <w:rPr>
          <w:lang w:val="es-ES"/>
        </w:rPr>
        <w:t>Trade</w:t>
      </w:r>
      <w:proofErr w:type="spellEnd"/>
      <w:r>
        <w:rPr>
          <w:lang w:val="es-ES"/>
        </w:rPr>
        <w:t xml:space="preserve">. Este es un término que se utiliza cuando es posible endeudarse en una moneda que tiene bajo retorno e invertir en otra que tiene alto retorno, y así pagar la deuda y obtener </w:t>
      </w:r>
      <w:proofErr w:type="spellStart"/>
      <w:r>
        <w:rPr>
          <w:lang w:val="es-ES"/>
        </w:rPr>
        <w:t>profit</w:t>
      </w:r>
      <w:proofErr w:type="spellEnd"/>
      <w:r>
        <w:rPr>
          <w:lang w:val="es-ES"/>
        </w:rPr>
        <w:t>.</w:t>
      </w:r>
    </w:p>
    <w:p w14:paraId="5F1D5250" w14:textId="77777777" w:rsidR="008E1180" w:rsidRDefault="008E1180" w:rsidP="008E1180">
      <w:pPr>
        <w:jc w:val="both"/>
        <w:rPr>
          <w:lang w:val="es-ES"/>
        </w:rPr>
      </w:pPr>
    </w:p>
    <w:p w14:paraId="02EBA3AE" w14:textId="77777777" w:rsidR="008E1180" w:rsidRDefault="008E1180" w:rsidP="008E1180">
      <w:pPr>
        <w:jc w:val="both"/>
        <w:rPr>
          <w:lang w:val="es-ES"/>
        </w:rPr>
      </w:pPr>
      <w:r>
        <w:rPr>
          <w:lang w:val="es-ES"/>
        </w:rPr>
        <w:t>La paridad de las tasas de interés descubierta es la condición necesaria para que el mercado de divisas esté en equilibrio.</w:t>
      </w:r>
    </w:p>
    <w:p w14:paraId="24F2EACF" w14:textId="77777777" w:rsidR="008E1180" w:rsidRDefault="008E1180" w:rsidP="008E1180">
      <w:pPr>
        <w:jc w:val="both"/>
        <w:rPr>
          <w:rFonts w:eastAsiaTheme="minorEastAsia"/>
          <w:lang w:val="es-ES"/>
        </w:rPr>
      </w:pPr>
      <w:r>
        <w:rPr>
          <w:lang w:val="es-ES"/>
        </w:rPr>
        <w:t xml:space="preserve">Esta se define como:   </w:t>
      </w:r>
      <m:oMath>
        <m:r>
          <w:rPr>
            <w:rFonts w:ascii="Cambria Math" w:hAnsi="Cambria Math"/>
            <w:sz w:val="32"/>
            <w:szCs w:val="32"/>
            <w:lang w:val="es-ES"/>
          </w:rPr>
          <m:t xml:space="preserve">i= </m:t>
        </m:r>
        <m:sSup>
          <m:sSupPr>
            <m:ctrlPr>
              <w:rPr>
                <w:rFonts w:ascii="Cambria Math" w:eastAsiaTheme="minorEastAsia" w:hAnsi="Cambria Math"/>
                <w:i/>
                <w:sz w:val="32"/>
                <w:szCs w:val="32"/>
                <w:lang w:val="es-ES"/>
              </w:rPr>
            </m:ctrlPr>
          </m:sSupPr>
          <m:e>
            <m:r>
              <w:rPr>
                <w:rFonts w:ascii="Cambria Math" w:eastAsiaTheme="minorEastAsia" w:hAnsi="Cambria Math"/>
                <w:sz w:val="32"/>
                <w:szCs w:val="32"/>
                <w:lang w:val="es-ES"/>
              </w:rPr>
              <m:t>i</m:t>
            </m:r>
          </m:e>
          <m:sup>
            <m:r>
              <w:rPr>
                <w:rFonts w:ascii="Cambria Math" w:eastAsiaTheme="minorEastAsia" w:hAnsi="Cambria Math"/>
                <w:sz w:val="32"/>
                <w:szCs w:val="32"/>
                <w:lang w:val="es-ES"/>
              </w:rPr>
              <m:t>*</m:t>
            </m:r>
          </m:sup>
        </m:sSup>
        <m:r>
          <w:rPr>
            <w:rFonts w:ascii="Cambria Math" w:eastAsiaTheme="minorEastAsia" w:hAnsi="Cambria Math"/>
            <w:sz w:val="32"/>
            <w:szCs w:val="32"/>
            <w:lang w:val="es-ES"/>
          </w:rPr>
          <m:t xml:space="preserve">+ </m:t>
        </m:r>
        <m:f>
          <m:fPr>
            <m:ctrlPr>
              <w:rPr>
                <w:rFonts w:ascii="Cambria Math" w:eastAsiaTheme="minorEastAsia" w:hAnsi="Cambria Math"/>
                <w:i/>
                <w:sz w:val="32"/>
                <w:szCs w:val="32"/>
                <w:lang w:val="es-ES"/>
              </w:rPr>
            </m:ctrlPr>
          </m:fPr>
          <m:num>
            <m:sSup>
              <m:sSupPr>
                <m:ctrlPr>
                  <w:rPr>
                    <w:rFonts w:ascii="Cambria Math" w:eastAsiaTheme="minorEastAsia" w:hAnsi="Cambria Math"/>
                    <w:i/>
                    <w:sz w:val="32"/>
                    <w:szCs w:val="32"/>
                    <w:lang w:val="es-ES"/>
                  </w:rPr>
                </m:ctrlPr>
              </m:sSupPr>
              <m:e>
                <m:r>
                  <w:rPr>
                    <w:rFonts w:ascii="Cambria Math" w:eastAsiaTheme="minorEastAsia" w:hAnsi="Cambria Math"/>
                    <w:sz w:val="32"/>
                    <w:szCs w:val="32"/>
                    <w:lang w:val="es-ES"/>
                  </w:rPr>
                  <m:t>E</m:t>
                </m:r>
              </m:e>
              <m:sup>
                <m:r>
                  <w:rPr>
                    <w:rFonts w:ascii="Cambria Math" w:eastAsiaTheme="minorEastAsia" w:hAnsi="Cambria Math"/>
                    <w:sz w:val="32"/>
                    <w:szCs w:val="32"/>
                    <w:lang w:val="es-ES"/>
                  </w:rPr>
                  <m:t>e</m:t>
                </m:r>
              </m:sup>
            </m:sSup>
            <m:r>
              <w:rPr>
                <w:rFonts w:ascii="Cambria Math" w:eastAsiaTheme="minorEastAsia" w:hAnsi="Cambria Math"/>
                <w:sz w:val="32"/>
                <w:szCs w:val="32"/>
                <w:lang w:val="es-ES"/>
              </w:rPr>
              <m:t xml:space="preserve">-E </m:t>
            </m:r>
          </m:num>
          <m:den>
            <m:r>
              <w:rPr>
                <w:rFonts w:ascii="Cambria Math" w:eastAsiaTheme="minorEastAsia" w:hAnsi="Cambria Math"/>
                <w:sz w:val="32"/>
                <w:szCs w:val="32"/>
                <w:lang w:val="es-ES"/>
              </w:rPr>
              <m:t>E</m:t>
            </m:r>
          </m:den>
        </m:f>
      </m:oMath>
      <w:r>
        <w:rPr>
          <w:rFonts w:eastAsiaTheme="minorEastAsia"/>
          <w:sz w:val="32"/>
          <w:szCs w:val="32"/>
          <w:lang w:val="es-ES"/>
        </w:rPr>
        <w:t xml:space="preserve">  </w:t>
      </w:r>
      <w:r>
        <w:rPr>
          <w:rFonts w:eastAsiaTheme="minorEastAsia"/>
          <w:lang w:val="es-ES"/>
        </w:rPr>
        <w:t>siempre y cuando los inversores sólo se preocupen del retorno esperado.</w:t>
      </w:r>
    </w:p>
    <w:p w14:paraId="1626BB34" w14:textId="77777777" w:rsidR="008E1180" w:rsidRDefault="008E1180" w:rsidP="008E1180">
      <w:pPr>
        <w:jc w:val="both"/>
        <w:rPr>
          <w:rFonts w:eastAsiaTheme="minorEastAsia"/>
          <w:lang w:val="es-ES"/>
        </w:rPr>
      </w:pPr>
    </w:p>
    <w:p w14:paraId="66E8869D" w14:textId="77777777" w:rsidR="008E1180" w:rsidRDefault="008E1180" w:rsidP="008E1180">
      <w:pPr>
        <w:jc w:val="both"/>
        <w:rPr>
          <w:rFonts w:eastAsiaTheme="minorEastAsia"/>
          <w:lang w:val="es-ES"/>
        </w:rPr>
      </w:pPr>
      <m:oMath>
        <m:r>
          <w:rPr>
            <w:rFonts w:ascii="Cambria Math" w:hAnsi="Cambria Math"/>
            <w:lang w:val="es-ES"/>
          </w:rPr>
          <m:t>i</m:t>
        </m:r>
      </m:oMath>
      <w:r>
        <w:rPr>
          <w:lang w:val="es-ES"/>
        </w:rPr>
        <w:t xml:space="preserve"> = tasa de inter</w:t>
      </w:r>
      <w:proofErr w:type="spellStart"/>
      <w:r>
        <w:rPr>
          <w:lang w:val="es-ES"/>
        </w:rPr>
        <w:t>és</w:t>
      </w:r>
      <w:proofErr w:type="spellEnd"/>
      <w:r>
        <w:rPr>
          <w:lang w:val="es-ES"/>
        </w:rPr>
        <w:t xml:space="preserve"> doméstica, </w:t>
      </w:r>
      <m:oMath>
        <m:sSup>
          <m:sSupPr>
            <m:ctrlPr>
              <w:rPr>
                <w:rFonts w:ascii="Cambria Math" w:eastAsiaTheme="minorEastAsia" w:hAnsi="Cambria Math"/>
                <w:i/>
                <w:lang w:val="es-ES"/>
              </w:rPr>
            </m:ctrlPr>
          </m:sSupPr>
          <m:e>
            <m:r>
              <w:rPr>
                <w:rFonts w:ascii="Cambria Math" w:eastAsiaTheme="minorEastAsia" w:hAnsi="Cambria Math"/>
                <w:lang w:val="es-ES"/>
              </w:rPr>
              <m:t>i</m:t>
            </m:r>
          </m:e>
          <m:sup>
            <m:r>
              <w:rPr>
                <w:rFonts w:ascii="Cambria Math" w:eastAsiaTheme="minorEastAsia" w:hAnsi="Cambria Math"/>
                <w:lang w:val="es-ES"/>
              </w:rPr>
              <m:t>*</m:t>
            </m:r>
          </m:sup>
        </m:sSup>
      </m:oMath>
      <w:r>
        <w:rPr>
          <w:lang w:val="es-ES"/>
        </w:rPr>
        <w:t xml:space="preserve"> = tasa de interés extranjera, </w:t>
      </w:r>
      <m:oMath>
        <m:r>
          <w:rPr>
            <w:rFonts w:ascii="Cambria Math" w:hAnsi="Cambria Math"/>
            <w:lang w:val="es-ES"/>
          </w:rPr>
          <m:t>E</m:t>
        </m:r>
      </m:oMath>
      <w:r>
        <w:rPr>
          <w:lang w:val="es-ES"/>
        </w:rPr>
        <w:t xml:space="preserve"> = tipo de cambio, </w:t>
      </w:r>
      <m:oMath>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e</m:t>
            </m:r>
          </m:sup>
        </m:sSup>
      </m:oMath>
      <w:r>
        <w:rPr>
          <w:rFonts w:eastAsiaTheme="minorEastAsia"/>
          <w:lang w:val="es-ES"/>
        </w:rPr>
        <w:t xml:space="preserve"> = tipo de cambio esperado.</w:t>
      </w:r>
    </w:p>
    <w:p w14:paraId="0181353E" w14:textId="77777777" w:rsidR="008E1180" w:rsidRDefault="008E1180" w:rsidP="008E1180">
      <w:pPr>
        <w:jc w:val="both"/>
        <w:rPr>
          <w:rFonts w:eastAsiaTheme="minorEastAsia"/>
          <w:lang w:val="es-ES"/>
        </w:rPr>
      </w:pPr>
      <w:r>
        <w:rPr>
          <w:rFonts w:eastAsiaTheme="minorEastAsia"/>
          <w:lang w:val="es-ES"/>
        </w:rPr>
        <w:t>Esta se cumple si se dan las siguientes condiciones:</w:t>
      </w:r>
    </w:p>
    <w:p w14:paraId="54E436D5" w14:textId="77777777" w:rsidR="008E1180" w:rsidRDefault="008E1180" w:rsidP="008E1180">
      <w:pPr>
        <w:pStyle w:val="ListParagraph"/>
        <w:numPr>
          <w:ilvl w:val="0"/>
          <w:numId w:val="1"/>
        </w:numPr>
        <w:jc w:val="both"/>
        <w:rPr>
          <w:rFonts w:eastAsiaTheme="minorEastAsia"/>
          <w:lang w:val="es-ES"/>
        </w:rPr>
      </w:pPr>
      <w:r>
        <w:rPr>
          <w:rFonts w:eastAsiaTheme="minorEastAsia"/>
          <w:lang w:val="es-ES"/>
        </w:rPr>
        <w:t>Si existe libre movilidad de capitales</w:t>
      </w:r>
    </w:p>
    <w:p w14:paraId="521862C5" w14:textId="77777777" w:rsidR="008E1180" w:rsidRDefault="008E1180" w:rsidP="008E1180">
      <w:pPr>
        <w:pStyle w:val="ListParagraph"/>
        <w:numPr>
          <w:ilvl w:val="0"/>
          <w:numId w:val="1"/>
        </w:numPr>
        <w:jc w:val="both"/>
        <w:rPr>
          <w:rFonts w:eastAsiaTheme="minorEastAsia"/>
          <w:lang w:val="es-ES"/>
        </w:rPr>
      </w:pPr>
      <w:r>
        <w:rPr>
          <w:rFonts w:eastAsiaTheme="minorEastAsia"/>
          <w:lang w:val="es-ES"/>
        </w:rPr>
        <w:t>Si el riesgo no es un factor importante (agentes n</w:t>
      </w:r>
      <w:bookmarkStart w:id="0" w:name="_GoBack"/>
      <w:bookmarkEnd w:id="0"/>
      <w:r>
        <w:rPr>
          <w:rFonts w:eastAsiaTheme="minorEastAsia"/>
          <w:lang w:val="es-ES"/>
        </w:rPr>
        <w:t>eutrales al riesgo)</w:t>
      </w:r>
    </w:p>
    <w:p w14:paraId="0C91F942" w14:textId="77777777" w:rsidR="008E1180" w:rsidRDefault="008E1180" w:rsidP="008E1180">
      <w:pPr>
        <w:jc w:val="both"/>
        <w:rPr>
          <w:rFonts w:eastAsiaTheme="minorEastAsia"/>
          <w:lang w:val="es-ES"/>
        </w:rPr>
      </w:pPr>
    </w:p>
    <w:p w14:paraId="57141CB6" w14:textId="77777777" w:rsidR="008E1180" w:rsidRDefault="008E1180" w:rsidP="008E1180">
      <w:pPr>
        <w:jc w:val="both"/>
        <w:rPr>
          <w:rFonts w:eastAsiaTheme="minorEastAsia"/>
          <w:lang w:val="es-ES"/>
        </w:rPr>
      </w:pPr>
      <w:r>
        <w:rPr>
          <w:rFonts w:eastAsiaTheme="minorEastAsia"/>
          <w:lang w:val="es-ES"/>
        </w:rPr>
        <w:t xml:space="preserve">Sin embargo, sabemos que el tipo de cambio puede cambiar inesperadamente y es por esto, que existe la paridad de tasas de interés cubierta. Donde se “cubre” el riesgo de estos cambios inesperados por medio de Forwards. Por medio de estos, se conoce el tipo de cambio futuro. </w:t>
      </w:r>
    </w:p>
    <w:p w14:paraId="399E53C0" w14:textId="77777777" w:rsidR="008E1180" w:rsidRDefault="008E1180" w:rsidP="008E1180">
      <w:pPr>
        <w:jc w:val="both"/>
        <w:rPr>
          <w:rFonts w:eastAsiaTheme="minorEastAsia"/>
          <w:lang w:val="es-ES"/>
        </w:rPr>
      </w:pPr>
    </w:p>
    <w:p w14:paraId="09FFBA3B" w14:textId="77777777" w:rsidR="008E1180" w:rsidRPr="00EF3396" w:rsidRDefault="008E1180" w:rsidP="008E1180">
      <w:pPr>
        <w:jc w:val="both"/>
        <w:rPr>
          <w:rFonts w:eastAsiaTheme="minorEastAsia"/>
          <w:lang w:val="es-ES"/>
        </w:rPr>
      </w:pPr>
      <w:r>
        <w:rPr>
          <w:rFonts w:eastAsiaTheme="minorEastAsia"/>
          <w:lang w:val="es-ES"/>
        </w:rPr>
        <w:t xml:space="preserve">Esto se define así:      </w:t>
      </w:r>
      <m:oMath>
        <m:r>
          <w:rPr>
            <w:rFonts w:ascii="Cambria Math" w:hAnsi="Cambria Math"/>
            <w:sz w:val="32"/>
            <w:szCs w:val="32"/>
            <w:lang w:val="es-ES"/>
          </w:rPr>
          <m:t xml:space="preserve">i= </m:t>
        </m:r>
        <m:sSup>
          <m:sSupPr>
            <m:ctrlPr>
              <w:rPr>
                <w:rFonts w:ascii="Cambria Math" w:eastAsiaTheme="minorEastAsia" w:hAnsi="Cambria Math"/>
                <w:i/>
                <w:sz w:val="32"/>
                <w:szCs w:val="32"/>
                <w:lang w:val="es-ES"/>
              </w:rPr>
            </m:ctrlPr>
          </m:sSupPr>
          <m:e>
            <m:r>
              <w:rPr>
                <w:rFonts w:ascii="Cambria Math" w:eastAsiaTheme="minorEastAsia" w:hAnsi="Cambria Math"/>
                <w:sz w:val="32"/>
                <w:szCs w:val="32"/>
                <w:lang w:val="es-ES"/>
              </w:rPr>
              <m:t>i</m:t>
            </m:r>
          </m:e>
          <m:sup>
            <m:r>
              <w:rPr>
                <w:rFonts w:ascii="Cambria Math" w:eastAsiaTheme="minorEastAsia" w:hAnsi="Cambria Math"/>
                <w:sz w:val="32"/>
                <w:szCs w:val="32"/>
                <w:lang w:val="es-ES"/>
              </w:rPr>
              <m:t>*</m:t>
            </m:r>
          </m:sup>
        </m:sSup>
        <m:r>
          <w:rPr>
            <w:rFonts w:ascii="Cambria Math" w:eastAsiaTheme="minorEastAsia" w:hAnsi="Cambria Math"/>
            <w:sz w:val="32"/>
            <w:szCs w:val="32"/>
            <w:lang w:val="es-ES"/>
          </w:rPr>
          <m:t xml:space="preserve">+ </m:t>
        </m:r>
        <m:f>
          <m:fPr>
            <m:ctrlPr>
              <w:rPr>
                <w:rFonts w:ascii="Cambria Math" w:eastAsiaTheme="minorEastAsia" w:hAnsi="Cambria Math"/>
                <w:i/>
                <w:sz w:val="32"/>
                <w:szCs w:val="32"/>
                <w:lang w:val="es-ES"/>
              </w:rPr>
            </m:ctrlPr>
          </m:fPr>
          <m:num>
            <m:r>
              <w:rPr>
                <w:rFonts w:ascii="Cambria Math" w:eastAsiaTheme="minorEastAsia" w:hAnsi="Cambria Math"/>
                <w:sz w:val="32"/>
                <w:szCs w:val="32"/>
                <w:lang w:val="es-ES"/>
              </w:rPr>
              <m:t xml:space="preserve">F-E </m:t>
            </m:r>
          </m:num>
          <m:den>
            <m:r>
              <w:rPr>
                <w:rFonts w:ascii="Cambria Math" w:eastAsiaTheme="minorEastAsia" w:hAnsi="Cambria Math"/>
                <w:sz w:val="32"/>
                <w:szCs w:val="32"/>
                <w:lang w:val="es-ES"/>
              </w:rPr>
              <m:t>E</m:t>
            </m:r>
          </m:den>
        </m:f>
      </m:oMath>
    </w:p>
    <w:p w14:paraId="329815DE" w14:textId="77777777" w:rsidR="008E1180" w:rsidRDefault="008E1180" w:rsidP="008E1180">
      <w:pPr>
        <w:jc w:val="both"/>
        <w:rPr>
          <w:rFonts w:eastAsiaTheme="minorEastAsia"/>
          <w:lang w:val="es-ES"/>
        </w:rPr>
      </w:pPr>
      <w:r>
        <w:rPr>
          <w:lang w:val="es-ES"/>
        </w:rPr>
        <w:t xml:space="preserve">Donde </w:t>
      </w:r>
      <m:oMath>
        <m:r>
          <w:rPr>
            <w:rFonts w:ascii="Cambria Math" w:hAnsi="Cambria Math"/>
            <w:lang w:val="es-ES"/>
          </w:rPr>
          <m:t>F</m:t>
        </m:r>
      </m:oMath>
      <w:r>
        <w:rPr>
          <w:rFonts w:eastAsiaTheme="minorEastAsia"/>
          <w:lang w:val="es-ES"/>
        </w:rPr>
        <w:t xml:space="preserve"> = Forward, contrato que asegura el tipo de cambio futuro. </w:t>
      </w:r>
    </w:p>
    <w:p w14:paraId="0F8BB47A" w14:textId="77777777" w:rsidR="008E1180" w:rsidRDefault="008E1180" w:rsidP="008E1180">
      <w:pPr>
        <w:jc w:val="both"/>
        <w:rPr>
          <w:rFonts w:eastAsiaTheme="minorEastAsia"/>
          <w:lang w:val="es-ES"/>
        </w:rPr>
      </w:pPr>
      <w:r>
        <w:rPr>
          <w:rFonts w:eastAsiaTheme="minorEastAsia"/>
          <w:lang w:val="es-ES"/>
        </w:rPr>
        <w:t>Para que se cumpla la CIRP:</w:t>
      </w:r>
    </w:p>
    <w:p w14:paraId="7D976317" w14:textId="77777777" w:rsidR="008E1180" w:rsidRDefault="008E1180" w:rsidP="008E1180">
      <w:pPr>
        <w:pStyle w:val="ListParagraph"/>
        <w:numPr>
          <w:ilvl w:val="0"/>
          <w:numId w:val="2"/>
        </w:numPr>
        <w:jc w:val="both"/>
        <w:rPr>
          <w:lang w:val="es-ES"/>
        </w:rPr>
      </w:pPr>
      <w:r>
        <w:rPr>
          <w:lang w:val="es-ES"/>
        </w:rPr>
        <w:t>Existir mercado de futuros o forwards</w:t>
      </w:r>
    </w:p>
    <w:p w14:paraId="33C16118" w14:textId="77777777" w:rsidR="008E1180" w:rsidRDefault="008E1180" w:rsidP="008E1180">
      <w:pPr>
        <w:pStyle w:val="ListParagraph"/>
        <w:numPr>
          <w:ilvl w:val="0"/>
          <w:numId w:val="2"/>
        </w:numPr>
        <w:jc w:val="both"/>
        <w:rPr>
          <w:lang w:val="es-ES"/>
        </w:rPr>
      </w:pPr>
      <w:r>
        <w:rPr>
          <w:lang w:val="es-ES"/>
        </w:rPr>
        <w:t>Libre movilidad de capitales</w:t>
      </w:r>
    </w:p>
    <w:p w14:paraId="1CB69363" w14:textId="77777777" w:rsidR="008E1180" w:rsidRDefault="008E1180" w:rsidP="008E1180">
      <w:pPr>
        <w:pStyle w:val="ListParagraph"/>
        <w:ind w:left="1448"/>
        <w:jc w:val="both"/>
        <w:rPr>
          <w:lang w:val="es-ES"/>
        </w:rPr>
      </w:pPr>
    </w:p>
    <w:p w14:paraId="23410340" w14:textId="77777777" w:rsidR="008E1180" w:rsidRDefault="008E1180" w:rsidP="008E1180">
      <w:pPr>
        <w:jc w:val="both"/>
        <w:rPr>
          <w:lang w:val="es-ES"/>
        </w:rPr>
      </w:pPr>
      <w:r>
        <w:rPr>
          <w:lang w:val="es-ES"/>
        </w:rPr>
        <w:t xml:space="preserve">La diferencia entre la CIRP y UIRP es clara y es que la primera cubre el riesgo de los cambios inesperados en el tipo de cambio y la segunda no. </w:t>
      </w:r>
    </w:p>
    <w:p w14:paraId="10267044" w14:textId="77777777" w:rsidR="008E1180" w:rsidRPr="00DD7DE5" w:rsidRDefault="008E1180" w:rsidP="008E1180">
      <w:pPr>
        <w:jc w:val="both"/>
        <w:rPr>
          <w:lang w:val="es-ES"/>
        </w:rPr>
      </w:pPr>
      <w:r>
        <w:rPr>
          <w:lang w:val="es-ES"/>
        </w:rPr>
        <w:t xml:space="preserve">En el artículo la que no se cumple es la UIRP. Esto se puede deber y tal como se expone en el artículo, a que los países con altos retornos han tendido a apreciar sus monedas, mientras que las con bajos retornos han tendido a depreciar sus monedas, contrario a lo que debiese ocurrir, ya que, si la tasa doméstica es más alta,  </w:t>
      </w:r>
      <m:oMath>
        <m:sSup>
          <m:sSupPr>
            <m:ctrlPr>
              <w:rPr>
                <w:rFonts w:ascii="Cambria Math" w:eastAsiaTheme="minorEastAsia" w:hAnsi="Cambria Math"/>
                <w:i/>
                <w:sz w:val="32"/>
                <w:szCs w:val="32"/>
                <w:lang w:val="es-ES"/>
              </w:rPr>
            </m:ctrlPr>
          </m:sSupPr>
          <m:e>
            <m:r>
              <w:rPr>
                <w:rFonts w:ascii="Cambria Math" w:eastAsiaTheme="minorEastAsia" w:hAnsi="Cambria Math"/>
                <w:sz w:val="32"/>
                <w:szCs w:val="32"/>
                <w:lang w:val="es-ES"/>
              </w:rPr>
              <m:t>E</m:t>
            </m:r>
          </m:e>
          <m:sup>
            <m:r>
              <w:rPr>
                <w:rFonts w:ascii="Cambria Math" w:eastAsiaTheme="minorEastAsia" w:hAnsi="Cambria Math"/>
                <w:sz w:val="32"/>
                <w:szCs w:val="32"/>
                <w:lang w:val="es-ES"/>
              </w:rPr>
              <m:t>e</m:t>
            </m:r>
          </m:sup>
        </m:sSup>
      </m:oMath>
      <w:r>
        <w:rPr>
          <w:rFonts w:eastAsiaTheme="minorEastAsia"/>
          <w:sz w:val="32"/>
          <w:szCs w:val="32"/>
          <w:lang w:val="es-ES"/>
        </w:rPr>
        <w:t xml:space="preserve"> </w:t>
      </w:r>
      <w:r>
        <w:rPr>
          <w:rFonts w:eastAsiaTheme="minorEastAsia"/>
          <w:lang w:val="es-ES"/>
        </w:rPr>
        <w:t>debiese aumentar depreciándose la moneda local, sin embargo, ha ocurrido lo contrario.</w:t>
      </w:r>
    </w:p>
    <w:p w14:paraId="2DAD9528" w14:textId="77777777" w:rsidR="002012C0" w:rsidRDefault="002012C0" w:rsidP="002012C0">
      <w:pPr>
        <w:jc w:val="both"/>
        <w:rPr>
          <w:lang w:val="es-ES"/>
        </w:rPr>
      </w:pPr>
      <w:r>
        <w:rPr>
          <w:lang w:val="es-ES"/>
        </w:rPr>
        <w:lastRenderedPageBreak/>
        <w:t>Pregunta 2.</w:t>
      </w:r>
    </w:p>
    <w:p w14:paraId="773FD8B3" w14:textId="77777777" w:rsidR="002012C0" w:rsidRDefault="002012C0" w:rsidP="002012C0">
      <w:pPr>
        <w:jc w:val="both"/>
        <w:rPr>
          <w:lang w:val="es-ES"/>
        </w:rPr>
      </w:pPr>
    </w:p>
    <w:p w14:paraId="67693B91" w14:textId="77777777" w:rsidR="002012C0" w:rsidRDefault="002012C0" w:rsidP="002012C0">
      <w:pPr>
        <w:pStyle w:val="ListParagraph"/>
        <w:numPr>
          <w:ilvl w:val="0"/>
          <w:numId w:val="3"/>
        </w:numPr>
        <w:jc w:val="both"/>
        <w:rPr>
          <w:lang w:val="es-ES"/>
        </w:rPr>
      </w:pPr>
      <w:r>
        <w:rPr>
          <w:lang w:val="es-ES"/>
        </w:rPr>
        <w:t xml:space="preserve">Resumen: </w:t>
      </w:r>
    </w:p>
    <w:p w14:paraId="4B1F2349" w14:textId="77777777" w:rsidR="002012C0" w:rsidRDefault="002012C0" w:rsidP="002012C0">
      <w:pPr>
        <w:pStyle w:val="ListParagraph"/>
        <w:numPr>
          <w:ilvl w:val="1"/>
          <w:numId w:val="3"/>
        </w:numPr>
        <w:jc w:val="both"/>
        <w:rPr>
          <w:lang w:val="es-ES"/>
        </w:rPr>
      </w:pPr>
      <w:r>
        <w:rPr>
          <w:lang w:val="es-ES"/>
        </w:rPr>
        <w:t>Primero se revisa mucha evidencia, todos hablan de los efectos de previas normalizaciones y como afectaron a la economía global. Puntos importantes son:</w:t>
      </w:r>
    </w:p>
    <w:p w14:paraId="049979CB" w14:textId="77777777" w:rsidR="002012C0" w:rsidRDefault="002012C0" w:rsidP="002012C0">
      <w:pPr>
        <w:pStyle w:val="ListParagraph"/>
        <w:numPr>
          <w:ilvl w:val="2"/>
          <w:numId w:val="3"/>
        </w:numPr>
        <w:jc w:val="both"/>
        <w:rPr>
          <w:lang w:val="es-ES"/>
        </w:rPr>
      </w:pPr>
      <w:r>
        <w:rPr>
          <w:lang w:val="es-ES"/>
        </w:rPr>
        <w:t xml:space="preserve">Hubo dos períodos de alzas en las tasas de USA en 1990 y el segundo en 2000, donde aumentaron 350 y 450 puntos bases respectivamente (alrededor de esos años).  Y lo que dicen es que esto tuvo un fuerte remezón en las economías emergentes, especialmente porque estas estaban creciendo, con mucha deuda extranjera, y además porque tenían tipos de cambios fijos. </w:t>
      </w:r>
    </w:p>
    <w:p w14:paraId="0EE22529" w14:textId="77777777" w:rsidR="002012C0" w:rsidRDefault="002012C0" w:rsidP="002012C0">
      <w:pPr>
        <w:pStyle w:val="ListParagraph"/>
        <w:numPr>
          <w:ilvl w:val="1"/>
          <w:numId w:val="3"/>
        </w:numPr>
        <w:jc w:val="both"/>
        <w:rPr>
          <w:lang w:val="es-ES"/>
        </w:rPr>
      </w:pPr>
      <w:r>
        <w:rPr>
          <w:lang w:val="es-ES"/>
        </w:rPr>
        <w:t xml:space="preserve">El punto clave en que se relacionan los 3 artículos anteriores es que esta vez la </w:t>
      </w:r>
      <w:proofErr w:type="spellStart"/>
      <w:r>
        <w:rPr>
          <w:lang w:val="es-ES"/>
        </w:rPr>
        <w:t>Fed</w:t>
      </w:r>
      <w:proofErr w:type="spellEnd"/>
      <w:r>
        <w:rPr>
          <w:lang w:val="es-ES"/>
        </w:rPr>
        <w:t xml:space="preserve"> va a hacer el movimiento mucho más lento que en ocasiones anteriores, ya que la </w:t>
      </w:r>
      <w:proofErr w:type="spellStart"/>
      <w:r>
        <w:rPr>
          <w:lang w:val="es-ES"/>
        </w:rPr>
        <w:t>Fed</w:t>
      </w:r>
      <w:proofErr w:type="spellEnd"/>
      <w:r>
        <w:rPr>
          <w:lang w:val="es-ES"/>
        </w:rPr>
        <w:t xml:space="preserve"> está mucho más consciente de los desequilibrios financieros que pueden causar cambios abruptos en la tasa de cambio.</w:t>
      </w:r>
    </w:p>
    <w:p w14:paraId="14B84327" w14:textId="77777777" w:rsidR="002012C0" w:rsidRDefault="002012C0" w:rsidP="002012C0">
      <w:pPr>
        <w:pStyle w:val="ListParagraph"/>
        <w:numPr>
          <w:ilvl w:val="1"/>
          <w:numId w:val="3"/>
        </w:numPr>
        <w:jc w:val="both"/>
        <w:rPr>
          <w:lang w:val="es-ES"/>
        </w:rPr>
      </w:pPr>
      <w:r>
        <w:rPr>
          <w:lang w:val="es-ES"/>
        </w:rPr>
        <w:t xml:space="preserve">Usar forward </w:t>
      </w:r>
      <w:proofErr w:type="spellStart"/>
      <w:r>
        <w:rPr>
          <w:lang w:val="es-ES"/>
        </w:rPr>
        <w:t>guidance</w:t>
      </w:r>
      <w:proofErr w:type="spellEnd"/>
      <w:r>
        <w:rPr>
          <w:lang w:val="es-ES"/>
        </w:rPr>
        <w:t xml:space="preserve"> (</w:t>
      </w:r>
      <w:proofErr w:type="spellStart"/>
      <w:r>
        <w:rPr>
          <w:lang w:val="es-ES"/>
        </w:rPr>
        <w:t>fg</w:t>
      </w:r>
      <w:proofErr w:type="spellEnd"/>
      <w:r>
        <w:rPr>
          <w:lang w:val="es-ES"/>
        </w:rPr>
        <w:t>) para anclar las expectativas de la tasa de política puede ser una herramienta importante para limitar los ajustes disruptivos en los mercados financieros. Y esto debiese limitar el efecto del alza de la tasa de USA en los precios de los activos.</w:t>
      </w:r>
    </w:p>
    <w:p w14:paraId="7BF4FDEA" w14:textId="77777777" w:rsidR="002012C0" w:rsidRDefault="002012C0" w:rsidP="002012C0">
      <w:pPr>
        <w:pStyle w:val="ListParagraph"/>
        <w:numPr>
          <w:ilvl w:val="1"/>
          <w:numId w:val="3"/>
        </w:numPr>
        <w:jc w:val="both"/>
        <w:rPr>
          <w:lang w:val="es-ES"/>
        </w:rPr>
      </w:pPr>
      <w:r>
        <w:rPr>
          <w:lang w:val="es-ES"/>
        </w:rPr>
        <w:t xml:space="preserve">Por </w:t>
      </w:r>
      <w:r>
        <w:rPr>
          <w:lang w:val="es-ES"/>
        </w:rPr>
        <w:t>último, cabe destacar que hay riesgos</w:t>
      </w:r>
      <w:r>
        <w:rPr>
          <w:lang w:val="es-ES"/>
        </w:rPr>
        <w:t xml:space="preserve"> ya </w:t>
      </w:r>
      <w:r>
        <w:rPr>
          <w:lang w:val="es-ES"/>
        </w:rPr>
        <w:t>que,</w:t>
      </w:r>
      <w:r>
        <w:rPr>
          <w:lang w:val="es-ES"/>
        </w:rPr>
        <w:t xml:space="preserve"> aunque las economías emergentes y américa latina en particular se ven mejor preparadas que en el pasado, es muy difícil anticipar y prever las crisis. Y hay dos factores que se deben considerar y estos son:</w:t>
      </w:r>
    </w:p>
    <w:p w14:paraId="00BDF68B" w14:textId="77777777" w:rsidR="002012C0" w:rsidRDefault="002012C0" w:rsidP="002012C0">
      <w:pPr>
        <w:pStyle w:val="ListParagraph"/>
        <w:numPr>
          <w:ilvl w:val="2"/>
          <w:numId w:val="3"/>
        </w:numPr>
        <w:jc w:val="both"/>
        <w:rPr>
          <w:lang w:val="es-ES"/>
        </w:rPr>
      </w:pPr>
      <w:r>
        <w:rPr>
          <w:lang w:val="es-ES"/>
        </w:rPr>
        <w:t>Los premios por plazo en las curvas de USA están en niveles mínimos y su descompresión podría profundizar el estrechamiento en las condiciones financieras.</w:t>
      </w:r>
    </w:p>
    <w:p w14:paraId="12A7E1C7" w14:textId="77777777" w:rsidR="002012C0" w:rsidRPr="00C81E99" w:rsidRDefault="002012C0" w:rsidP="002012C0">
      <w:pPr>
        <w:pStyle w:val="ListParagraph"/>
        <w:numPr>
          <w:ilvl w:val="2"/>
          <w:numId w:val="3"/>
        </w:numPr>
        <w:jc w:val="both"/>
        <w:rPr>
          <w:lang w:val="es-ES"/>
        </w:rPr>
      </w:pPr>
      <w:r>
        <w:rPr>
          <w:lang w:val="es-ES"/>
        </w:rPr>
        <w:t>La capacidad del gobierno chino de administrar la salida de capitales, preservando el valor de la moneda y sin endurecer las condiciones financieras locales. Ya que Chile tienen una gran dependencia de dicha economía y en general toda la región.</w:t>
      </w:r>
    </w:p>
    <w:p w14:paraId="4D8D5A5F" w14:textId="77777777" w:rsidR="002012C0" w:rsidRDefault="002012C0" w:rsidP="002012C0">
      <w:pPr>
        <w:pStyle w:val="ListParagraph"/>
        <w:numPr>
          <w:ilvl w:val="0"/>
          <w:numId w:val="3"/>
        </w:numPr>
        <w:jc w:val="both"/>
        <w:rPr>
          <w:lang w:val="es-ES"/>
        </w:rPr>
      </w:pPr>
      <w:r>
        <w:rPr>
          <w:lang w:val="es-ES"/>
        </w:rPr>
        <w:t>El impacto esperado de que suba la tasa de interés nominal de usa en el tipo de cambio nominal bilateral entre Chile y Usa en el CP es que:</w:t>
      </w:r>
    </w:p>
    <w:p w14:paraId="42D0D401" w14:textId="77777777" w:rsidR="002012C0" w:rsidRPr="000A2409" w:rsidRDefault="002012C0" w:rsidP="002012C0">
      <w:pPr>
        <w:pStyle w:val="ListParagraph"/>
        <w:numPr>
          <w:ilvl w:val="1"/>
          <w:numId w:val="3"/>
        </w:numPr>
        <w:jc w:val="both"/>
        <w:rPr>
          <w:lang w:val="es-ES"/>
        </w:rPr>
      </w:pPr>
      <w:r>
        <w:rPr>
          <w:lang w:val="es-ES"/>
        </w:rPr>
        <w:t>En primer lugar, si Chile no decide contraer la cantidad de dinero, los inversores van a querer comprar moneda de Usa, y vender moneda chilena, esto genera un exceso de demanda por moneda de Usa, y exceso de oferta por moneda chilena. Donde la moneda de Usa se aprecia, ósea E aumenta.</w:t>
      </w:r>
    </w:p>
    <w:p w14:paraId="6061F24B" w14:textId="77777777" w:rsidR="002012C0" w:rsidRDefault="002012C0" w:rsidP="002012C0">
      <w:pPr>
        <w:pStyle w:val="ListParagraph"/>
        <w:numPr>
          <w:ilvl w:val="1"/>
          <w:numId w:val="3"/>
        </w:numPr>
        <w:jc w:val="both"/>
        <w:rPr>
          <w:lang w:val="es-ES"/>
        </w:rPr>
      </w:pPr>
      <w:r>
        <w:rPr>
          <w:lang w:val="es-ES"/>
        </w:rPr>
        <w:t>Luego si Chile decide contraer la oferta de El precio por la moneda de chile en términos de la de usa va a aumentar. Esto implica que la chilena tiene que depreciarse y así aumentar el retorno de la moneda chilena y disminuiría el retorno esperado en moneda extranjera. Pero si chile logra disminuir la cantidad de dinero en una manera tal que queden entregando el mismo retorno ambas monedas E se mantendría constante.</w:t>
      </w:r>
    </w:p>
    <w:p w14:paraId="28990F79" w14:textId="77777777" w:rsidR="002012C0" w:rsidRDefault="002012C0" w:rsidP="002012C0">
      <w:pPr>
        <w:pStyle w:val="ListParagraph"/>
        <w:ind w:left="1440"/>
        <w:jc w:val="both"/>
        <w:rPr>
          <w:lang w:val="es-ES"/>
        </w:rPr>
      </w:pPr>
    </w:p>
    <w:p w14:paraId="12F361D6" w14:textId="77777777" w:rsidR="002012C0" w:rsidRPr="00514793" w:rsidRDefault="002012C0" w:rsidP="002012C0">
      <w:pPr>
        <w:pStyle w:val="ListParagraph"/>
        <w:numPr>
          <w:ilvl w:val="0"/>
          <w:numId w:val="3"/>
        </w:numPr>
        <w:jc w:val="both"/>
        <w:rPr>
          <w:lang w:val="es-ES"/>
        </w:rPr>
      </w:pPr>
      <w:r>
        <w:rPr>
          <w:lang w:val="es-ES"/>
        </w:rPr>
        <w:t xml:space="preserve">Al considerar precios flexibles, los cambios se ajustan más rápido. En este caso si aumenta la tasa de interés extranjera (USA) por la ecuación de Fischer vemos que no existe problema, ya que la inflación también aumenta y </w:t>
      </w:r>
      <w:proofErr w:type="spellStart"/>
      <w:r>
        <w:rPr>
          <w:lang w:val="es-ES"/>
        </w:rPr>
        <w:t>esta</w:t>
      </w:r>
      <w:proofErr w:type="spellEnd"/>
      <w:r>
        <w:rPr>
          <w:lang w:val="es-ES"/>
        </w:rPr>
        <w:t xml:space="preserve"> en un plazo medio largo debiese ajustarse al mismo nivel que la tasa de interés, ya que nos indican que la tasa de interés de chile no varía y tampoco su inflación </w:t>
      </w:r>
      <m:oMath>
        <m:r>
          <w:rPr>
            <w:rFonts w:ascii="Cambria Math" w:hAnsi="Cambria Math"/>
            <w:lang w:val="es-ES"/>
          </w:rPr>
          <m:t>i-</m:t>
        </m:r>
        <m:sSup>
          <m:sSupPr>
            <m:ctrlPr>
              <w:rPr>
                <w:rFonts w:ascii="Cambria Math" w:hAnsi="Cambria Math"/>
                <w:i/>
                <w:lang w:val="es-ES"/>
              </w:rPr>
            </m:ctrlPr>
          </m:sSupPr>
          <m:e>
            <m:r>
              <w:rPr>
                <w:rFonts w:ascii="Cambria Math" w:hAnsi="Cambria Math"/>
                <w:lang w:val="es-ES"/>
              </w:rPr>
              <m:t>π</m:t>
            </m:r>
          </m:e>
          <m:sup>
            <m:r>
              <w:rPr>
                <w:rFonts w:ascii="Cambria Math" w:hAnsi="Cambria Math"/>
                <w:lang w:val="es-ES"/>
              </w:rPr>
              <m:t>e</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i</m:t>
            </m:r>
          </m:e>
          <m:sup>
            <m:r>
              <w:rPr>
                <w:rFonts w:ascii="Cambria Math" w:hAnsi="Cambria Math"/>
                <w:lang w:val="es-ES"/>
              </w:rPr>
              <m:t>*</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π</m:t>
            </m:r>
          </m:e>
          <m:sup>
            <m:r>
              <w:rPr>
                <w:rFonts w:ascii="Cambria Math" w:hAnsi="Cambria Math"/>
                <w:lang w:val="es-ES"/>
              </w:rPr>
              <m:t>*e</m:t>
            </m:r>
          </m:sup>
        </m:sSup>
      </m:oMath>
      <w:r>
        <w:rPr>
          <w:rFonts w:eastAsiaTheme="minorEastAsia"/>
          <w:lang w:val="es-ES"/>
        </w:rPr>
        <w:t xml:space="preserve"> . Con respecto al efecto en el tipo de cambio, vemos que el aumento de i*(tasa de interés nominal) produce una disminución en la demanda por dinero extranjera, esto si se cumple PPP, nos daría que el tipo de cambio en Chile debiese apreciarse </w:t>
      </w:r>
      <w:proofErr w:type="spellStart"/>
      <w:r>
        <w:rPr>
          <w:rFonts w:eastAsiaTheme="minorEastAsia"/>
          <w:lang w:val="es-ES"/>
        </w:rPr>
        <w:t>osea</w:t>
      </w:r>
      <w:proofErr w:type="spellEnd"/>
      <w:r>
        <w:rPr>
          <w:rFonts w:eastAsiaTheme="minorEastAsia"/>
          <w:lang w:val="es-ES"/>
        </w:rPr>
        <w:t xml:space="preserve"> que </w:t>
      </w:r>
      <m:oMath>
        <m:r>
          <w:rPr>
            <w:rFonts w:ascii="Cambria Math" w:eastAsiaTheme="minorEastAsia" w:hAnsi="Cambria Math"/>
            <w:lang w:val="es-ES"/>
          </w:rPr>
          <m:t>E</m:t>
        </m:r>
        <m:f>
          <m:fPr>
            <m:ctrlPr>
              <w:rPr>
                <w:rFonts w:ascii="Cambria Math" w:eastAsiaTheme="minorEastAsia" w:hAnsi="Cambria Math"/>
                <w:i/>
                <w:lang w:val="es-ES"/>
              </w:rPr>
            </m:ctrlPr>
          </m:fPr>
          <m:num>
            <m:r>
              <w:rPr>
                <w:rFonts w:ascii="Cambria Math" w:eastAsiaTheme="minorEastAsia" w:hAnsi="Cambria Math"/>
                <w:lang w:val="es-ES"/>
              </w:rPr>
              <m:t>clp</m:t>
            </m:r>
          </m:num>
          <m:den>
            <m:r>
              <w:rPr>
                <w:rFonts w:ascii="Cambria Math" w:eastAsiaTheme="minorEastAsia" w:hAnsi="Cambria Math"/>
                <w:lang w:val="es-ES"/>
              </w:rPr>
              <m:t>usd</m:t>
            </m:r>
          </m:den>
        </m:f>
      </m:oMath>
      <w:r>
        <w:rPr>
          <w:rFonts w:eastAsiaTheme="minorEastAsia"/>
          <w:lang w:val="es-ES"/>
        </w:rPr>
        <w:t xml:space="preserve"> disminuye</w:t>
      </w:r>
    </w:p>
    <w:p w14:paraId="1DFD1028" w14:textId="77777777" w:rsidR="002012C0" w:rsidRPr="00514793" w:rsidRDefault="002012C0" w:rsidP="002012C0">
      <w:pPr>
        <w:pStyle w:val="ListParagraph"/>
        <w:jc w:val="both"/>
        <w:rPr>
          <w:lang w:val="es-ES"/>
        </w:rPr>
      </w:pPr>
    </w:p>
    <w:p w14:paraId="106197F7" w14:textId="77777777" w:rsidR="002012C0" w:rsidRPr="00AF2FAD" w:rsidRDefault="002012C0" w:rsidP="002012C0">
      <w:pPr>
        <w:pStyle w:val="ListParagraph"/>
        <w:numPr>
          <w:ilvl w:val="0"/>
          <w:numId w:val="3"/>
        </w:numPr>
        <w:jc w:val="both"/>
        <w:rPr>
          <w:lang w:val="es-ES"/>
        </w:rPr>
      </w:pPr>
      <w:r>
        <w:rPr>
          <w:lang w:val="es-ES"/>
        </w:rPr>
        <w:t xml:space="preserve">El tipo de cambio real es la tasa a la cual se intercambian bienes y servicios entre países. Ósea nos referimos a poder adquisitivos en término relativo al otro país. En este caso vemos que, si aumenta la tasa de interés real, y las expectativas de inflación no varían, debido a la paridad real de tasas de interés tiene que disminuir </w:t>
      </w:r>
      <m:oMath>
        <m:r>
          <w:rPr>
            <w:rFonts w:ascii="Cambria Math" w:hAnsi="Cambria Math"/>
            <w:lang w:val="es-ES"/>
          </w:rPr>
          <m:t>q=E</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p</m:t>
                </m:r>
              </m:e>
              <m:sup>
                <m:r>
                  <w:rPr>
                    <w:rFonts w:ascii="Cambria Math" w:hAnsi="Cambria Math"/>
                    <w:lang w:val="es-ES"/>
                  </w:rPr>
                  <m:t>*</m:t>
                </m:r>
              </m:sup>
            </m:sSup>
          </m:num>
          <m:den>
            <m:r>
              <w:rPr>
                <w:rFonts w:ascii="Cambria Math" w:hAnsi="Cambria Math"/>
                <w:lang w:val="es-ES"/>
              </w:rPr>
              <m:t>p</m:t>
            </m:r>
          </m:den>
        </m:f>
      </m:oMath>
      <w:r>
        <w:rPr>
          <w:rFonts w:eastAsiaTheme="minorEastAsia"/>
          <w:lang w:val="es-ES"/>
        </w:rPr>
        <w:t xml:space="preserve"> por lo que E disminuye y la moneda chilena se aprecia.  La paridad descubierta de la tasa de interés se tiene que cumplir idealmente siempre, aunque vemos que esto no ha ocurrido tanto en los datos en las últimas décadas. Para que esta se reestablezca, </w:t>
      </w:r>
    </w:p>
    <w:p w14:paraId="0B0F9282" w14:textId="77777777" w:rsidR="002012C0" w:rsidRPr="00AF2FAD" w:rsidRDefault="002012C0" w:rsidP="002012C0">
      <w:pPr>
        <w:jc w:val="both"/>
        <w:rPr>
          <w:lang w:val="es-ES"/>
        </w:rPr>
      </w:pPr>
    </w:p>
    <w:p w14:paraId="6F744C68" w14:textId="77777777" w:rsidR="002012C0" w:rsidRPr="002012C0" w:rsidRDefault="002012C0" w:rsidP="00F55E65">
      <w:pPr>
        <w:pStyle w:val="ListParagraph"/>
        <w:numPr>
          <w:ilvl w:val="0"/>
          <w:numId w:val="3"/>
        </w:numPr>
        <w:jc w:val="both"/>
        <w:rPr>
          <w:lang w:val="es-ES"/>
        </w:rPr>
      </w:pPr>
      <w:r w:rsidRPr="002012C0">
        <w:rPr>
          <w:lang w:val="es-ES"/>
        </w:rPr>
        <w:t xml:space="preserve">Si disminuye el precio de los </w:t>
      </w:r>
      <w:proofErr w:type="spellStart"/>
      <w:r w:rsidRPr="002012C0">
        <w:rPr>
          <w:lang w:val="es-ES"/>
        </w:rPr>
        <w:t>comodities</w:t>
      </w:r>
      <w:proofErr w:type="spellEnd"/>
      <w:r w:rsidRPr="002012C0">
        <w:rPr>
          <w:lang w:val="es-ES"/>
        </w:rPr>
        <w:t xml:space="preserve"> como el cobre la moneda local se depreciaría por lo que el tipo</w:t>
      </w:r>
      <w:r w:rsidRPr="002012C0">
        <w:rPr>
          <w:lang w:val="es-ES"/>
        </w:rPr>
        <w:t xml:space="preserve"> de cambio nominal se deprecia. Por otro lado, </w:t>
      </w:r>
      <w:r w:rsidRPr="002012C0">
        <w:rPr>
          <w:lang w:val="es-ES"/>
        </w:rPr>
        <w:t xml:space="preserve">el tipo de cambio real </w:t>
      </w:r>
      <w:r w:rsidRPr="002012C0">
        <w:rPr>
          <w:lang w:val="es-ES"/>
        </w:rPr>
        <w:t>se aprecia porque q disminuye (</w:t>
      </w:r>
      <m:oMath>
        <m:r>
          <w:rPr>
            <w:rFonts w:ascii="Cambria Math" w:hAnsi="Cambria Math"/>
            <w:lang w:val="es-ES"/>
          </w:rPr>
          <m:t>q=E</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p</m:t>
                </m:r>
              </m:e>
              <m:sup>
                <m:r>
                  <w:rPr>
                    <w:rFonts w:ascii="Cambria Math" w:hAnsi="Cambria Math"/>
                    <w:lang w:val="es-ES"/>
                  </w:rPr>
                  <m:t>*</m:t>
                </m:r>
              </m:sup>
            </m:sSup>
          </m:num>
          <m:den>
            <m:r>
              <w:rPr>
                <w:rFonts w:ascii="Cambria Math" w:hAnsi="Cambria Math"/>
                <w:lang w:val="es-ES"/>
              </w:rPr>
              <m:t>p</m:t>
            </m:r>
          </m:den>
        </m:f>
      </m:oMath>
      <w:proofErr w:type="gramStart"/>
      <w:r>
        <w:rPr>
          <w:rFonts w:eastAsiaTheme="minorEastAsia"/>
          <w:lang w:val="es-ES"/>
        </w:rPr>
        <w:t>) .</w:t>
      </w:r>
      <w:proofErr w:type="gramEnd"/>
      <w:r>
        <w:rPr>
          <w:rFonts w:eastAsiaTheme="minorEastAsia"/>
          <w:lang w:val="es-ES"/>
        </w:rPr>
        <w:t xml:space="preserve"> Esto es lo que ocurre en el largo plazo.</w:t>
      </w:r>
    </w:p>
    <w:p w14:paraId="5BA4210C" w14:textId="77777777" w:rsidR="002012C0" w:rsidRPr="002012C0" w:rsidRDefault="002012C0" w:rsidP="002012C0">
      <w:pPr>
        <w:jc w:val="both"/>
        <w:rPr>
          <w:lang w:val="es-ES"/>
        </w:rPr>
      </w:pPr>
    </w:p>
    <w:p w14:paraId="4294BF85" w14:textId="77777777" w:rsidR="002012C0" w:rsidRPr="002012C0" w:rsidRDefault="002012C0" w:rsidP="002012C0">
      <w:pPr>
        <w:pStyle w:val="ListParagraph"/>
        <w:jc w:val="both"/>
        <w:rPr>
          <w:lang w:val="es-ES"/>
        </w:rPr>
      </w:pPr>
    </w:p>
    <w:p w14:paraId="5F843C50" w14:textId="77777777" w:rsidR="002012C0" w:rsidRPr="002012C0" w:rsidRDefault="002012C0" w:rsidP="002012C0">
      <w:pPr>
        <w:pStyle w:val="ListParagraph"/>
        <w:numPr>
          <w:ilvl w:val="0"/>
          <w:numId w:val="3"/>
        </w:numPr>
        <w:jc w:val="both"/>
        <w:rPr>
          <w:lang w:val="es-ES"/>
        </w:rPr>
      </w:pPr>
      <w:r>
        <w:rPr>
          <w:lang w:val="es-ES"/>
        </w:rPr>
        <w:t>Las preguntas anteriores se relacionan con los artículos leídos, ya que nos hacen dimensionar el impacto que puede tener un aumento en la tasa de interés de Estados Unidos sobre el tipo de cambio en Chile. Y cómo se comportan los determinantes de este. Esto es un tema sumamente importante, ya que, si la moneda doméstica se aprecia o deprecia, puede cambiar el escenario de deuda de muchas empresas, y también del país. Sin embargo, llegamos a la conclusión, que el modelo no refleja exactamente lo que predicen los informes de política monetaria, ya que hoy los mercados están mucho más integrados y los ajustes son “</w:t>
      </w:r>
      <w:proofErr w:type="spellStart"/>
      <w:r>
        <w:rPr>
          <w:lang w:val="es-ES"/>
        </w:rPr>
        <w:t>anticipables</w:t>
      </w:r>
      <w:proofErr w:type="spellEnd"/>
      <w:r>
        <w:rPr>
          <w:lang w:val="es-ES"/>
        </w:rPr>
        <w:t xml:space="preserve">” en cierta forma, ya que existen alternativas para poder protegerse, como por otro lado en todos los artículos se habla del riesgo implícito que está presente en la economía y que tal como se menciona, las condiciones financieras se pueden deteriorar y la </w:t>
      </w:r>
      <w:proofErr w:type="spellStart"/>
      <w:r>
        <w:rPr>
          <w:lang w:val="es-ES"/>
        </w:rPr>
        <w:t>Fed</w:t>
      </w:r>
      <w:proofErr w:type="spellEnd"/>
      <w:r>
        <w:rPr>
          <w:lang w:val="es-ES"/>
        </w:rPr>
        <w:t xml:space="preserve"> puede ser incapaz de contenerlas y el escenario cambia totalmente, a lo que se predijo, o a lo que se pensó poder enfrentar. (tal como ocurrió en el </w:t>
      </w:r>
      <w:proofErr w:type="spellStart"/>
      <w:r>
        <w:rPr>
          <w:lang w:val="es-ES"/>
        </w:rPr>
        <w:t>Taper</w:t>
      </w:r>
      <w:proofErr w:type="spellEnd"/>
      <w:r>
        <w:rPr>
          <w:lang w:val="es-ES"/>
        </w:rPr>
        <w:t xml:space="preserve"> </w:t>
      </w:r>
      <w:proofErr w:type="spellStart"/>
      <w:r>
        <w:rPr>
          <w:lang w:val="es-ES"/>
        </w:rPr>
        <w:t>Tantrum</w:t>
      </w:r>
      <w:proofErr w:type="spellEnd"/>
      <w:r>
        <w:rPr>
          <w:lang w:val="es-ES"/>
        </w:rPr>
        <w:t>).</w:t>
      </w:r>
    </w:p>
    <w:p w14:paraId="6F0AB196" w14:textId="77777777" w:rsidR="008E1180" w:rsidRDefault="008E1180">
      <w:pPr>
        <w:rPr>
          <w:b/>
        </w:rPr>
      </w:pPr>
    </w:p>
    <w:p w14:paraId="084BB03F" w14:textId="77777777" w:rsidR="000F43C7" w:rsidRDefault="005A7043">
      <w:pPr>
        <w:rPr>
          <w:b/>
        </w:rPr>
      </w:pPr>
      <w:r>
        <w:rPr>
          <w:b/>
        </w:rPr>
        <w:lastRenderedPageBreak/>
        <w:t>3. Tipo de Cambio Real</w:t>
      </w:r>
    </w:p>
    <w:p w14:paraId="5AB511F7" w14:textId="77777777" w:rsidR="005A7043" w:rsidRDefault="005A7043" w:rsidP="005A7043">
      <w:pPr>
        <w:ind w:firstLine="708"/>
        <w:jc w:val="both"/>
        <w:rPr>
          <w:rFonts w:eastAsiaTheme="minorEastAsia"/>
        </w:rPr>
      </w:pPr>
      <w:r>
        <w:rPr>
          <w:b/>
        </w:rPr>
        <w:t xml:space="preserve">a) </w:t>
      </w:r>
      <w:r>
        <w:t xml:space="preserve">Buscamos datos del índice Big Mac para el año 2011 y de canastas de precios del ICP para el mismo año y construimos los valores de tipo de cambio real a partir de la identidad </w:t>
      </w:r>
      <m:oMath>
        <m:r>
          <w:rPr>
            <w:rFonts w:ascii="Cambria Math" w:hAnsi="Cambria Math"/>
          </w:rPr>
          <m:t>e=S*</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m:t>
                </m:r>
              </m:sup>
            </m:sSup>
          </m:num>
          <m:den>
            <m:r>
              <w:rPr>
                <w:rFonts w:ascii="Cambria Math" w:hAnsi="Cambria Math"/>
              </w:rPr>
              <m:t>P</m:t>
            </m:r>
          </m:den>
        </m:f>
      </m:oMath>
      <w:r>
        <w:rPr>
          <w:rFonts w:eastAsiaTheme="minorEastAsia"/>
        </w:rPr>
        <w:t>. En el Excel adjunto se encuentran los datos y se ajusta la muestra para tener datos en ambos índices para cada país.</w:t>
      </w:r>
    </w:p>
    <w:p w14:paraId="6F7F0998" w14:textId="77777777" w:rsidR="005A7043" w:rsidRPr="005A7043" w:rsidRDefault="005A7043" w:rsidP="005A7043">
      <w:pPr>
        <w:ind w:firstLine="708"/>
        <w:jc w:val="both"/>
        <w:rPr>
          <w:rFonts w:eastAsiaTheme="minorEastAsia"/>
        </w:rPr>
      </w:pPr>
      <w:r>
        <w:rPr>
          <w:noProof/>
          <w:lang w:val="en-US"/>
        </w:rPr>
        <w:drawing>
          <wp:anchor distT="0" distB="0" distL="114300" distR="114300" simplePos="0" relativeHeight="251658240" behindDoc="1" locked="0" layoutInCell="1" allowOverlap="1" wp14:anchorId="1F9DC26E" wp14:editId="0238CAC9">
            <wp:simplePos x="0" y="0"/>
            <wp:positionH relativeFrom="column">
              <wp:posOffset>24765</wp:posOffset>
            </wp:positionH>
            <wp:positionV relativeFrom="paragraph">
              <wp:posOffset>441960</wp:posOffset>
            </wp:positionV>
            <wp:extent cx="5612130" cy="4055110"/>
            <wp:effectExtent l="0" t="0" r="7620" b="2540"/>
            <wp:wrapTight wrapText="bothSides">
              <wp:wrapPolygon edited="0">
                <wp:start x="0" y="0"/>
                <wp:lineTo x="0" y="21512"/>
                <wp:lineTo x="21556" y="21512"/>
                <wp:lineTo x="21556" y="0"/>
                <wp:lineTo x="0" y="0"/>
              </wp:wrapPolygon>
            </wp:wrapTight>
            <wp:docPr id="1" name="Gráfico 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FB7B952-FD27-4EFF-BB4D-349C6BF4D3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rFonts w:eastAsiaTheme="minorEastAsia"/>
          <w:b/>
        </w:rPr>
        <w:t xml:space="preserve">b) </w:t>
      </w:r>
      <w:r>
        <w:rPr>
          <w:rFonts w:eastAsiaTheme="minorEastAsia"/>
        </w:rPr>
        <w:t>Computamos las dos series de tipo de cambio real y las graficamos. Aquella obtenida por el índice Big Mac se encuentra en el eje horizontal y la derivada del índice ICP en el vertical.</w:t>
      </w:r>
    </w:p>
    <w:p w14:paraId="779FF664" w14:textId="77777777" w:rsidR="005A7043" w:rsidRDefault="005A7043" w:rsidP="0033778F">
      <w:pPr>
        <w:ind w:firstLine="708"/>
        <w:jc w:val="both"/>
      </w:pPr>
      <w:r>
        <w:rPr>
          <w:b/>
        </w:rPr>
        <w:t xml:space="preserve">c) </w:t>
      </w:r>
      <w:r w:rsidR="0033778F">
        <w:t xml:space="preserve">Podemos ver que existe una gran dispersión en la muestra, donde la mayoría de los números </w:t>
      </w:r>
      <w:r w:rsidR="009A0F2C">
        <w:t xml:space="preserve">se alejan del 100, lo que se traduce en que no se cumple LOOP en la evidencia, por lo tanto, tampoco lo hace PPP al ser una generalización de la última. Las desviaciones entre </w:t>
      </w:r>
      <w:r w:rsidR="00FA4E4A">
        <w:t>100 y los tipos de cambio sugieren sub/sobre valorizaciones de las canastas o del Big Mac en dichos países. Aquellos países donde las canastas o Big Mac se encuentran subvaloradas entonces para que se cumpla PPP debieran de sufrir una apreciación del tipo de cambio real, y así viceversa, si están sobrevaloradas y quisiéramos llegar a que la paridad se cumpla, el tipo de cambio real de dichos países debiera depreciarse.</w:t>
      </w:r>
    </w:p>
    <w:p w14:paraId="4EBC4301" w14:textId="77777777" w:rsidR="0033778F" w:rsidRDefault="0033778F" w:rsidP="0033778F">
      <w:pPr>
        <w:ind w:firstLine="708"/>
        <w:jc w:val="both"/>
        <w:rPr>
          <w:rFonts w:eastAsiaTheme="minorEastAsia"/>
        </w:rPr>
      </w:pPr>
      <w:r>
        <w:rPr>
          <w:b/>
        </w:rPr>
        <w:t>d)</w:t>
      </w:r>
      <w:r>
        <w:t xml:space="preserve"> Al estimar la regresión OLS, encontramos la ecuación </w:t>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ICP</m:t>
            </m:r>
          </m:sup>
        </m:sSubSup>
        <m:r>
          <w:rPr>
            <w:rFonts w:ascii="Cambria Math" w:hAnsi="Cambria Math"/>
          </w:rPr>
          <m:t>=4,4602+0,855*</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BG</m:t>
            </m:r>
          </m:sup>
        </m:sSubSup>
      </m:oMath>
      <w:r>
        <w:rPr>
          <w:rFonts w:eastAsiaTheme="minorEastAsia"/>
        </w:rPr>
        <w:t xml:space="preserve">, es decir el </w:t>
      </w:r>
      <m:oMath>
        <m:r>
          <w:rPr>
            <w:rFonts w:ascii="Cambria Math" w:eastAsiaTheme="minorEastAsia" w:hAnsi="Cambria Math"/>
          </w:rPr>
          <m:t>β</m:t>
        </m:r>
      </m:oMath>
      <w:r>
        <w:rPr>
          <w:rFonts w:eastAsiaTheme="minorEastAsia"/>
        </w:rPr>
        <w:t xml:space="preserve"> de la regresión es de 0,855 lo que se traduce en que un cambio en el tipo de cambio real derivado del índice de Big Mac genera un cambio en dicha magnitud sobre el tipo de cambio real estimado a través del índice de precios de una canasta, reportado por el ICP. Así también, se estimó un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=67%</m:t>
        </m:r>
      </m:oMath>
      <w:r>
        <w:rPr>
          <w:rFonts w:eastAsiaTheme="minorEastAsia"/>
        </w:rPr>
        <w:t xml:space="preserve"> lo que no representa un alto grado de explicación a partir de los valores que el índice </w:t>
      </w:r>
      <w:r>
        <w:rPr>
          <w:rFonts w:eastAsiaTheme="minorEastAsia"/>
        </w:rPr>
        <w:lastRenderedPageBreak/>
        <w:t>del Big Mac reporta</w:t>
      </w:r>
      <w:r w:rsidR="009A0F2C">
        <w:rPr>
          <w:rFonts w:eastAsiaTheme="minorEastAsia"/>
        </w:rPr>
        <w:t xml:space="preserve"> al derivarlo en una expresión del tipo de cambio real en comparación a aquel obtenido por la canasta del ICP. La diferencia se puede explicar en que el índice Big Mac solo recoge efectos de un solo producto de la economía, en cambio, el ICP lo hace para una canasta de bienes lo que recogería mayores efectos en su expresión del tipo de cambio real que aquellas que el de Big Mac.</w:t>
      </w:r>
    </w:p>
    <w:p w14:paraId="27634DC3" w14:textId="77777777" w:rsidR="009A0F2C" w:rsidRPr="009A0F2C" w:rsidRDefault="009A0F2C" w:rsidP="0033778F">
      <w:pPr>
        <w:ind w:firstLine="708"/>
        <w:jc w:val="both"/>
        <w:rPr>
          <w:rFonts w:eastAsiaTheme="minorEastAsia"/>
        </w:rPr>
      </w:pPr>
      <w:r>
        <w:rPr>
          <w:rFonts w:eastAsiaTheme="minorEastAsia"/>
          <w:b/>
        </w:rPr>
        <w:t xml:space="preserve">e) </w:t>
      </w:r>
      <w:r>
        <w:rPr>
          <w:rFonts w:eastAsiaTheme="minorEastAsia"/>
        </w:rPr>
        <w:t>Se adjuntan los datos del tipo de cambio real para cada índice, utilizados para la construcción del gráfico reportado anteriormente.</w:t>
      </w:r>
    </w:p>
    <w:tbl>
      <w:tblPr>
        <w:tblW w:w="3772" w:type="dxa"/>
        <w:jc w:val="center"/>
        <w:tblCellMar>
          <w:left w:w="70" w:type="dxa"/>
          <w:right w:w="70" w:type="dxa"/>
        </w:tblCellMar>
        <w:tblLook w:val="04A0" w:firstRow="1" w:lastRow="0" w:firstColumn="1" w:lastColumn="0" w:noHBand="0" w:noVBand="1"/>
      </w:tblPr>
      <w:tblGrid>
        <w:gridCol w:w="1372"/>
        <w:gridCol w:w="1326"/>
        <w:gridCol w:w="1074"/>
      </w:tblGrid>
      <w:tr w:rsidR="009A0F2C" w:rsidRPr="009A0F2C" w14:paraId="5DDA6BA8" w14:textId="77777777" w:rsidTr="002012C0">
        <w:trPr>
          <w:trHeight w:val="300"/>
          <w:jc w:val="center"/>
        </w:trPr>
        <w:tc>
          <w:tcPr>
            <w:tcW w:w="1372" w:type="dxa"/>
            <w:tcBorders>
              <w:top w:val="single" w:sz="4" w:space="0" w:color="auto"/>
              <w:left w:val="single" w:sz="4" w:space="0" w:color="auto"/>
              <w:bottom w:val="single" w:sz="4" w:space="0" w:color="auto"/>
              <w:right w:val="nil"/>
            </w:tcBorders>
            <w:shd w:val="clear" w:color="auto" w:fill="auto"/>
            <w:noWrap/>
            <w:vAlign w:val="bottom"/>
            <w:hideMark/>
          </w:tcPr>
          <w:p w14:paraId="27AB07DC"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Country</w:t>
            </w:r>
          </w:p>
        </w:tc>
        <w:tc>
          <w:tcPr>
            <w:tcW w:w="13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94A7A"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e BG</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14:paraId="678B1611"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e ICP</w:t>
            </w:r>
          </w:p>
        </w:tc>
      </w:tr>
      <w:tr w:rsidR="009A0F2C" w:rsidRPr="009A0F2C" w14:paraId="2473619A" w14:textId="77777777" w:rsidTr="002012C0">
        <w:trPr>
          <w:trHeight w:val="300"/>
          <w:jc w:val="center"/>
        </w:trPr>
        <w:tc>
          <w:tcPr>
            <w:tcW w:w="1372" w:type="dxa"/>
            <w:tcBorders>
              <w:top w:val="single" w:sz="4" w:space="0" w:color="auto"/>
              <w:left w:val="single" w:sz="4" w:space="0" w:color="auto"/>
              <w:bottom w:val="nil"/>
              <w:right w:val="nil"/>
            </w:tcBorders>
            <w:shd w:val="clear" w:color="auto" w:fill="auto"/>
            <w:noWrap/>
            <w:vAlign w:val="bottom"/>
            <w:hideMark/>
          </w:tcPr>
          <w:p w14:paraId="1F60F1F0"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Australia</w:t>
            </w:r>
          </w:p>
        </w:tc>
        <w:tc>
          <w:tcPr>
            <w:tcW w:w="1326" w:type="dxa"/>
            <w:tcBorders>
              <w:top w:val="single" w:sz="4" w:space="0" w:color="auto"/>
              <w:left w:val="single" w:sz="4" w:space="0" w:color="auto"/>
              <w:bottom w:val="nil"/>
              <w:right w:val="single" w:sz="4" w:space="0" w:color="auto"/>
            </w:tcBorders>
            <w:shd w:val="clear" w:color="auto" w:fill="auto"/>
            <w:noWrap/>
            <w:vAlign w:val="bottom"/>
            <w:hideMark/>
          </w:tcPr>
          <w:p w14:paraId="652E38DC"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122</w:t>
            </w:r>
          </w:p>
        </w:tc>
        <w:tc>
          <w:tcPr>
            <w:tcW w:w="1074" w:type="dxa"/>
            <w:tcBorders>
              <w:top w:val="nil"/>
              <w:left w:val="nil"/>
              <w:bottom w:val="nil"/>
              <w:right w:val="single" w:sz="4" w:space="0" w:color="auto"/>
            </w:tcBorders>
            <w:shd w:val="clear" w:color="auto" w:fill="auto"/>
            <w:noWrap/>
            <w:vAlign w:val="bottom"/>
            <w:hideMark/>
          </w:tcPr>
          <w:p w14:paraId="3948445C"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157</w:t>
            </w:r>
          </w:p>
        </w:tc>
      </w:tr>
      <w:tr w:rsidR="009A0F2C" w:rsidRPr="009A0F2C" w14:paraId="2F317A44"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79742529"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Austria</w:t>
            </w:r>
          </w:p>
        </w:tc>
        <w:tc>
          <w:tcPr>
            <w:tcW w:w="1326" w:type="dxa"/>
            <w:tcBorders>
              <w:top w:val="nil"/>
              <w:left w:val="single" w:sz="4" w:space="0" w:color="auto"/>
              <w:bottom w:val="nil"/>
              <w:right w:val="single" w:sz="4" w:space="0" w:color="auto"/>
            </w:tcBorders>
            <w:shd w:val="clear" w:color="auto" w:fill="auto"/>
            <w:noWrap/>
            <w:vAlign w:val="bottom"/>
            <w:hideMark/>
          </w:tcPr>
          <w:p w14:paraId="77C29C63"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109</w:t>
            </w:r>
          </w:p>
        </w:tc>
        <w:tc>
          <w:tcPr>
            <w:tcW w:w="1074" w:type="dxa"/>
            <w:tcBorders>
              <w:top w:val="nil"/>
              <w:left w:val="nil"/>
              <w:bottom w:val="nil"/>
              <w:right w:val="single" w:sz="4" w:space="0" w:color="auto"/>
            </w:tcBorders>
            <w:shd w:val="clear" w:color="auto" w:fill="auto"/>
            <w:noWrap/>
            <w:vAlign w:val="bottom"/>
            <w:hideMark/>
          </w:tcPr>
          <w:p w14:paraId="7FF683F6"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118</w:t>
            </w:r>
          </w:p>
        </w:tc>
      </w:tr>
      <w:tr w:rsidR="009A0F2C" w:rsidRPr="009A0F2C" w14:paraId="13E77838"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182C4CF6"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Belgium</w:t>
            </w:r>
          </w:p>
        </w:tc>
        <w:tc>
          <w:tcPr>
            <w:tcW w:w="1326" w:type="dxa"/>
            <w:tcBorders>
              <w:top w:val="nil"/>
              <w:left w:val="single" w:sz="4" w:space="0" w:color="auto"/>
              <w:bottom w:val="nil"/>
              <w:right w:val="single" w:sz="4" w:space="0" w:color="auto"/>
            </w:tcBorders>
            <w:shd w:val="clear" w:color="auto" w:fill="auto"/>
            <w:noWrap/>
            <w:vAlign w:val="bottom"/>
            <w:hideMark/>
          </w:tcPr>
          <w:p w14:paraId="76912D11"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132</w:t>
            </w:r>
          </w:p>
        </w:tc>
        <w:tc>
          <w:tcPr>
            <w:tcW w:w="1074" w:type="dxa"/>
            <w:tcBorders>
              <w:top w:val="nil"/>
              <w:left w:val="nil"/>
              <w:bottom w:val="nil"/>
              <w:right w:val="single" w:sz="4" w:space="0" w:color="auto"/>
            </w:tcBorders>
            <w:shd w:val="clear" w:color="auto" w:fill="auto"/>
            <w:noWrap/>
            <w:vAlign w:val="bottom"/>
            <w:hideMark/>
          </w:tcPr>
          <w:p w14:paraId="3A7ACBC1"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122</w:t>
            </w:r>
          </w:p>
        </w:tc>
      </w:tr>
      <w:tr w:rsidR="009A0F2C" w:rsidRPr="009A0F2C" w14:paraId="1887012D" w14:textId="77777777" w:rsidTr="002012C0">
        <w:trPr>
          <w:trHeight w:val="510"/>
          <w:jc w:val="center"/>
        </w:trPr>
        <w:tc>
          <w:tcPr>
            <w:tcW w:w="1372" w:type="dxa"/>
            <w:tcBorders>
              <w:top w:val="nil"/>
              <w:left w:val="single" w:sz="4" w:space="0" w:color="auto"/>
              <w:bottom w:val="nil"/>
              <w:right w:val="nil"/>
            </w:tcBorders>
            <w:shd w:val="clear" w:color="auto" w:fill="auto"/>
            <w:noWrap/>
            <w:vAlign w:val="bottom"/>
            <w:hideMark/>
          </w:tcPr>
          <w:p w14:paraId="31FBAC4D"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Brazil</w:t>
            </w:r>
          </w:p>
        </w:tc>
        <w:tc>
          <w:tcPr>
            <w:tcW w:w="1326" w:type="dxa"/>
            <w:tcBorders>
              <w:top w:val="nil"/>
              <w:left w:val="single" w:sz="4" w:space="0" w:color="auto"/>
              <w:bottom w:val="nil"/>
              <w:right w:val="single" w:sz="4" w:space="0" w:color="auto"/>
            </w:tcBorders>
            <w:shd w:val="clear" w:color="auto" w:fill="auto"/>
            <w:noWrap/>
            <w:vAlign w:val="bottom"/>
            <w:hideMark/>
          </w:tcPr>
          <w:p w14:paraId="1F0DC30B"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152</w:t>
            </w:r>
          </w:p>
        </w:tc>
        <w:tc>
          <w:tcPr>
            <w:tcW w:w="1074" w:type="dxa"/>
            <w:tcBorders>
              <w:top w:val="nil"/>
              <w:left w:val="nil"/>
              <w:bottom w:val="nil"/>
              <w:right w:val="single" w:sz="4" w:space="0" w:color="auto"/>
            </w:tcBorders>
            <w:shd w:val="clear" w:color="auto" w:fill="auto"/>
            <w:noWrap/>
            <w:vAlign w:val="bottom"/>
            <w:hideMark/>
          </w:tcPr>
          <w:p w14:paraId="6E0031E5"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99</w:t>
            </w:r>
          </w:p>
        </w:tc>
      </w:tr>
      <w:tr w:rsidR="009A0F2C" w:rsidRPr="009A0F2C" w14:paraId="6542F873"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0E44CCE1"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Britain</w:t>
            </w:r>
          </w:p>
        </w:tc>
        <w:tc>
          <w:tcPr>
            <w:tcW w:w="1326" w:type="dxa"/>
            <w:tcBorders>
              <w:top w:val="nil"/>
              <w:left w:val="single" w:sz="4" w:space="0" w:color="auto"/>
              <w:bottom w:val="nil"/>
              <w:right w:val="single" w:sz="4" w:space="0" w:color="auto"/>
            </w:tcBorders>
            <w:shd w:val="clear" w:color="auto" w:fill="auto"/>
            <w:noWrap/>
            <w:vAlign w:val="bottom"/>
            <w:hideMark/>
          </w:tcPr>
          <w:p w14:paraId="007489B1"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96</w:t>
            </w:r>
          </w:p>
        </w:tc>
        <w:tc>
          <w:tcPr>
            <w:tcW w:w="1074" w:type="dxa"/>
            <w:tcBorders>
              <w:top w:val="nil"/>
              <w:left w:val="nil"/>
              <w:bottom w:val="nil"/>
              <w:right w:val="single" w:sz="4" w:space="0" w:color="auto"/>
            </w:tcBorders>
            <w:shd w:val="clear" w:color="auto" w:fill="auto"/>
            <w:noWrap/>
            <w:vAlign w:val="bottom"/>
            <w:hideMark/>
          </w:tcPr>
          <w:p w14:paraId="11D2F663"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121</w:t>
            </w:r>
          </w:p>
        </w:tc>
      </w:tr>
      <w:tr w:rsidR="009A0F2C" w:rsidRPr="009A0F2C" w14:paraId="47B5FDC9"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554239DE"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Canada</w:t>
            </w:r>
          </w:p>
        </w:tc>
        <w:tc>
          <w:tcPr>
            <w:tcW w:w="1326" w:type="dxa"/>
            <w:tcBorders>
              <w:top w:val="nil"/>
              <w:left w:val="single" w:sz="4" w:space="0" w:color="auto"/>
              <w:bottom w:val="nil"/>
              <w:right w:val="single" w:sz="4" w:space="0" w:color="auto"/>
            </w:tcBorders>
            <w:shd w:val="clear" w:color="auto" w:fill="auto"/>
            <w:noWrap/>
            <w:vAlign w:val="bottom"/>
            <w:hideMark/>
          </w:tcPr>
          <w:p w14:paraId="68B2D2F6"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123</w:t>
            </w:r>
          </w:p>
        </w:tc>
        <w:tc>
          <w:tcPr>
            <w:tcW w:w="1074" w:type="dxa"/>
            <w:tcBorders>
              <w:top w:val="nil"/>
              <w:left w:val="nil"/>
              <w:bottom w:val="nil"/>
              <w:right w:val="single" w:sz="4" w:space="0" w:color="auto"/>
            </w:tcBorders>
            <w:shd w:val="clear" w:color="auto" w:fill="auto"/>
            <w:noWrap/>
            <w:vAlign w:val="bottom"/>
            <w:hideMark/>
          </w:tcPr>
          <w:p w14:paraId="2F5414FD"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130</w:t>
            </w:r>
          </w:p>
        </w:tc>
      </w:tr>
      <w:tr w:rsidR="009A0F2C" w:rsidRPr="009A0F2C" w14:paraId="4F7EFE5F"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2BD5D3A0"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Chile</w:t>
            </w:r>
          </w:p>
        </w:tc>
        <w:tc>
          <w:tcPr>
            <w:tcW w:w="1326" w:type="dxa"/>
            <w:tcBorders>
              <w:top w:val="nil"/>
              <w:left w:val="single" w:sz="4" w:space="0" w:color="auto"/>
              <w:bottom w:val="nil"/>
              <w:right w:val="single" w:sz="4" w:space="0" w:color="auto"/>
            </w:tcBorders>
            <w:shd w:val="clear" w:color="auto" w:fill="auto"/>
            <w:noWrap/>
            <w:vAlign w:val="bottom"/>
            <w:hideMark/>
          </w:tcPr>
          <w:p w14:paraId="45245F2A"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98</w:t>
            </w:r>
          </w:p>
        </w:tc>
        <w:tc>
          <w:tcPr>
            <w:tcW w:w="1074" w:type="dxa"/>
            <w:tcBorders>
              <w:top w:val="nil"/>
              <w:left w:val="nil"/>
              <w:bottom w:val="nil"/>
              <w:right w:val="single" w:sz="4" w:space="0" w:color="auto"/>
            </w:tcBorders>
            <w:shd w:val="clear" w:color="auto" w:fill="auto"/>
            <w:noWrap/>
            <w:vAlign w:val="bottom"/>
            <w:hideMark/>
          </w:tcPr>
          <w:p w14:paraId="1F63B762"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81</w:t>
            </w:r>
          </w:p>
        </w:tc>
      </w:tr>
      <w:tr w:rsidR="009A0F2C" w:rsidRPr="009A0F2C" w14:paraId="678C4110"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55F15F32"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China</w:t>
            </w:r>
          </w:p>
        </w:tc>
        <w:tc>
          <w:tcPr>
            <w:tcW w:w="1326" w:type="dxa"/>
            <w:tcBorders>
              <w:top w:val="nil"/>
              <w:left w:val="single" w:sz="4" w:space="0" w:color="auto"/>
              <w:bottom w:val="nil"/>
              <w:right w:val="single" w:sz="4" w:space="0" w:color="auto"/>
            </w:tcBorders>
            <w:shd w:val="clear" w:color="auto" w:fill="auto"/>
            <w:noWrap/>
            <w:vAlign w:val="bottom"/>
            <w:hideMark/>
          </w:tcPr>
          <w:p w14:paraId="27DDF574"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56</w:t>
            </w:r>
          </w:p>
        </w:tc>
        <w:tc>
          <w:tcPr>
            <w:tcW w:w="1074" w:type="dxa"/>
            <w:tcBorders>
              <w:top w:val="nil"/>
              <w:left w:val="nil"/>
              <w:bottom w:val="nil"/>
              <w:right w:val="single" w:sz="4" w:space="0" w:color="auto"/>
            </w:tcBorders>
            <w:shd w:val="clear" w:color="auto" w:fill="auto"/>
            <w:noWrap/>
            <w:vAlign w:val="bottom"/>
            <w:hideMark/>
          </w:tcPr>
          <w:p w14:paraId="091E3963"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57</w:t>
            </w:r>
          </w:p>
        </w:tc>
      </w:tr>
      <w:tr w:rsidR="009A0F2C" w:rsidRPr="009A0F2C" w14:paraId="1D9031DE"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0AA8E233"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Colombia</w:t>
            </w:r>
          </w:p>
        </w:tc>
        <w:tc>
          <w:tcPr>
            <w:tcW w:w="1326" w:type="dxa"/>
            <w:tcBorders>
              <w:top w:val="nil"/>
              <w:left w:val="single" w:sz="4" w:space="0" w:color="auto"/>
              <w:bottom w:val="nil"/>
              <w:right w:val="single" w:sz="4" w:space="0" w:color="auto"/>
            </w:tcBorders>
            <w:shd w:val="clear" w:color="auto" w:fill="auto"/>
            <w:noWrap/>
            <w:vAlign w:val="bottom"/>
            <w:hideMark/>
          </w:tcPr>
          <w:p w14:paraId="0BFA7AC6"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117</w:t>
            </w:r>
          </w:p>
        </w:tc>
        <w:tc>
          <w:tcPr>
            <w:tcW w:w="1074" w:type="dxa"/>
            <w:tcBorders>
              <w:top w:val="nil"/>
              <w:left w:val="nil"/>
              <w:bottom w:val="nil"/>
              <w:right w:val="single" w:sz="4" w:space="0" w:color="auto"/>
            </w:tcBorders>
            <w:shd w:val="clear" w:color="auto" w:fill="auto"/>
            <w:noWrap/>
            <w:vAlign w:val="bottom"/>
            <w:hideMark/>
          </w:tcPr>
          <w:p w14:paraId="2344B2E8"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65</w:t>
            </w:r>
          </w:p>
        </w:tc>
      </w:tr>
      <w:tr w:rsidR="009A0F2C" w:rsidRPr="009A0F2C" w14:paraId="1AE9CC6B" w14:textId="77777777" w:rsidTr="002012C0">
        <w:trPr>
          <w:trHeight w:val="510"/>
          <w:jc w:val="center"/>
        </w:trPr>
        <w:tc>
          <w:tcPr>
            <w:tcW w:w="1372" w:type="dxa"/>
            <w:tcBorders>
              <w:top w:val="nil"/>
              <w:left w:val="single" w:sz="4" w:space="0" w:color="auto"/>
              <w:bottom w:val="nil"/>
              <w:right w:val="nil"/>
            </w:tcBorders>
            <w:shd w:val="clear" w:color="auto" w:fill="auto"/>
            <w:noWrap/>
            <w:vAlign w:val="bottom"/>
            <w:hideMark/>
          </w:tcPr>
          <w:p w14:paraId="3FD5E558"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Costa Rica</w:t>
            </w:r>
          </w:p>
        </w:tc>
        <w:tc>
          <w:tcPr>
            <w:tcW w:w="1326" w:type="dxa"/>
            <w:tcBorders>
              <w:top w:val="nil"/>
              <w:left w:val="single" w:sz="4" w:space="0" w:color="auto"/>
              <w:bottom w:val="nil"/>
              <w:right w:val="single" w:sz="4" w:space="0" w:color="auto"/>
            </w:tcBorders>
            <w:shd w:val="clear" w:color="auto" w:fill="auto"/>
            <w:noWrap/>
            <w:vAlign w:val="bottom"/>
            <w:hideMark/>
          </w:tcPr>
          <w:p w14:paraId="0BCC36B1"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100</w:t>
            </w:r>
          </w:p>
        </w:tc>
        <w:tc>
          <w:tcPr>
            <w:tcW w:w="1074" w:type="dxa"/>
            <w:tcBorders>
              <w:top w:val="nil"/>
              <w:left w:val="nil"/>
              <w:bottom w:val="nil"/>
              <w:right w:val="single" w:sz="4" w:space="0" w:color="auto"/>
            </w:tcBorders>
            <w:shd w:val="clear" w:color="auto" w:fill="auto"/>
            <w:noWrap/>
            <w:vAlign w:val="bottom"/>
            <w:hideMark/>
          </w:tcPr>
          <w:p w14:paraId="345ACFFC"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68</w:t>
            </w:r>
          </w:p>
        </w:tc>
      </w:tr>
      <w:tr w:rsidR="009A0F2C" w:rsidRPr="009A0F2C" w14:paraId="52A2ADF7"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1653DE7E"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Czech Republic</w:t>
            </w:r>
          </w:p>
        </w:tc>
        <w:tc>
          <w:tcPr>
            <w:tcW w:w="1326" w:type="dxa"/>
            <w:tcBorders>
              <w:top w:val="nil"/>
              <w:left w:val="single" w:sz="4" w:space="0" w:color="auto"/>
              <w:bottom w:val="nil"/>
              <w:right w:val="single" w:sz="4" w:space="0" w:color="auto"/>
            </w:tcBorders>
            <w:shd w:val="clear" w:color="auto" w:fill="auto"/>
            <w:noWrap/>
            <w:vAlign w:val="bottom"/>
            <w:hideMark/>
          </w:tcPr>
          <w:p w14:paraId="2A8B5567"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100</w:t>
            </w:r>
          </w:p>
        </w:tc>
        <w:tc>
          <w:tcPr>
            <w:tcW w:w="1074" w:type="dxa"/>
            <w:tcBorders>
              <w:top w:val="nil"/>
              <w:left w:val="nil"/>
              <w:bottom w:val="nil"/>
              <w:right w:val="single" w:sz="4" w:space="0" w:color="auto"/>
            </w:tcBorders>
            <w:shd w:val="clear" w:color="auto" w:fill="auto"/>
            <w:noWrap/>
            <w:vAlign w:val="bottom"/>
            <w:hideMark/>
          </w:tcPr>
          <w:p w14:paraId="3E580ACA"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84</w:t>
            </w:r>
          </w:p>
        </w:tc>
      </w:tr>
      <w:tr w:rsidR="009A0F2C" w:rsidRPr="009A0F2C" w14:paraId="0719C77B" w14:textId="77777777" w:rsidTr="002012C0">
        <w:trPr>
          <w:trHeight w:val="555"/>
          <w:jc w:val="center"/>
        </w:trPr>
        <w:tc>
          <w:tcPr>
            <w:tcW w:w="1372" w:type="dxa"/>
            <w:tcBorders>
              <w:top w:val="nil"/>
              <w:left w:val="single" w:sz="4" w:space="0" w:color="auto"/>
              <w:bottom w:val="nil"/>
              <w:right w:val="nil"/>
            </w:tcBorders>
            <w:shd w:val="clear" w:color="auto" w:fill="auto"/>
            <w:noWrap/>
            <w:vAlign w:val="bottom"/>
            <w:hideMark/>
          </w:tcPr>
          <w:p w14:paraId="45F8BA9E"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Denmark</w:t>
            </w:r>
          </w:p>
        </w:tc>
        <w:tc>
          <w:tcPr>
            <w:tcW w:w="1326" w:type="dxa"/>
            <w:tcBorders>
              <w:top w:val="nil"/>
              <w:left w:val="single" w:sz="4" w:space="0" w:color="auto"/>
              <w:bottom w:val="nil"/>
              <w:right w:val="single" w:sz="4" w:space="0" w:color="auto"/>
            </w:tcBorders>
            <w:shd w:val="clear" w:color="auto" w:fill="auto"/>
            <w:noWrap/>
            <w:vAlign w:val="bottom"/>
            <w:hideMark/>
          </w:tcPr>
          <w:p w14:paraId="721C09B9"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135</w:t>
            </w:r>
          </w:p>
        </w:tc>
        <w:tc>
          <w:tcPr>
            <w:tcW w:w="1074" w:type="dxa"/>
            <w:tcBorders>
              <w:top w:val="nil"/>
              <w:left w:val="nil"/>
              <w:bottom w:val="nil"/>
              <w:right w:val="single" w:sz="4" w:space="0" w:color="auto"/>
            </w:tcBorders>
            <w:shd w:val="clear" w:color="auto" w:fill="auto"/>
            <w:noWrap/>
            <w:vAlign w:val="bottom"/>
            <w:hideMark/>
          </w:tcPr>
          <w:p w14:paraId="38AE059A"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159</w:t>
            </w:r>
          </w:p>
        </w:tc>
      </w:tr>
      <w:tr w:rsidR="009A0F2C" w:rsidRPr="009A0F2C" w14:paraId="5E9D9D9A"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030667B2"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Egypt</w:t>
            </w:r>
          </w:p>
        </w:tc>
        <w:tc>
          <w:tcPr>
            <w:tcW w:w="1326" w:type="dxa"/>
            <w:tcBorders>
              <w:top w:val="nil"/>
              <w:left w:val="single" w:sz="4" w:space="0" w:color="auto"/>
              <w:bottom w:val="nil"/>
              <w:right w:val="single" w:sz="4" w:space="0" w:color="auto"/>
            </w:tcBorders>
            <w:shd w:val="clear" w:color="auto" w:fill="auto"/>
            <w:noWrap/>
            <w:vAlign w:val="bottom"/>
            <w:hideMark/>
          </w:tcPr>
          <w:p w14:paraId="27C4B902"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58</w:t>
            </w:r>
          </w:p>
        </w:tc>
        <w:tc>
          <w:tcPr>
            <w:tcW w:w="1074" w:type="dxa"/>
            <w:tcBorders>
              <w:top w:val="nil"/>
              <w:left w:val="nil"/>
              <w:bottom w:val="nil"/>
              <w:right w:val="single" w:sz="4" w:space="0" w:color="auto"/>
            </w:tcBorders>
            <w:shd w:val="clear" w:color="auto" w:fill="auto"/>
            <w:noWrap/>
            <w:vAlign w:val="bottom"/>
            <w:hideMark/>
          </w:tcPr>
          <w:p w14:paraId="40FA550D"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30</w:t>
            </w:r>
          </w:p>
        </w:tc>
      </w:tr>
      <w:tr w:rsidR="009A0F2C" w:rsidRPr="009A0F2C" w14:paraId="4610BFAA"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5FB3FA87"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Estonia</w:t>
            </w:r>
          </w:p>
        </w:tc>
        <w:tc>
          <w:tcPr>
            <w:tcW w:w="1326" w:type="dxa"/>
            <w:tcBorders>
              <w:top w:val="nil"/>
              <w:left w:val="single" w:sz="4" w:space="0" w:color="auto"/>
              <w:bottom w:val="nil"/>
              <w:right w:val="single" w:sz="4" w:space="0" w:color="auto"/>
            </w:tcBorders>
            <w:shd w:val="clear" w:color="auto" w:fill="auto"/>
            <w:noWrap/>
            <w:vAlign w:val="bottom"/>
            <w:hideMark/>
          </w:tcPr>
          <w:p w14:paraId="169F083A"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78</w:t>
            </w:r>
          </w:p>
        </w:tc>
        <w:tc>
          <w:tcPr>
            <w:tcW w:w="1074" w:type="dxa"/>
            <w:tcBorders>
              <w:top w:val="nil"/>
              <w:left w:val="nil"/>
              <w:bottom w:val="nil"/>
              <w:right w:val="single" w:sz="4" w:space="0" w:color="auto"/>
            </w:tcBorders>
            <w:shd w:val="clear" w:color="auto" w:fill="auto"/>
            <w:noWrap/>
            <w:vAlign w:val="bottom"/>
            <w:hideMark/>
          </w:tcPr>
          <w:p w14:paraId="6E0B6439"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85</w:t>
            </w:r>
          </w:p>
        </w:tc>
      </w:tr>
      <w:tr w:rsidR="009A0F2C" w:rsidRPr="009A0F2C" w14:paraId="0203D975"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0B95B866"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Finland</w:t>
            </w:r>
          </w:p>
        </w:tc>
        <w:tc>
          <w:tcPr>
            <w:tcW w:w="1326" w:type="dxa"/>
            <w:tcBorders>
              <w:top w:val="nil"/>
              <w:left w:val="single" w:sz="4" w:space="0" w:color="auto"/>
              <w:bottom w:val="nil"/>
              <w:right w:val="single" w:sz="4" w:space="0" w:color="auto"/>
            </w:tcBorders>
            <w:shd w:val="clear" w:color="auto" w:fill="auto"/>
            <w:noWrap/>
            <w:vAlign w:val="bottom"/>
            <w:hideMark/>
          </w:tcPr>
          <w:p w14:paraId="09CFDA27"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132</w:t>
            </w:r>
          </w:p>
        </w:tc>
        <w:tc>
          <w:tcPr>
            <w:tcW w:w="1074" w:type="dxa"/>
            <w:tcBorders>
              <w:top w:val="nil"/>
              <w:left w:val="nil"/>
              <w:bottom w:val="nil"/>
              <w:right w:val="single" w:sz="4" w:space="0" w:color="auto"/>
            </w:tcBorders>
            <w:shd w:val="clear" w:color="auto" w:fill="auto"/>
            <w:noWrap/>
            <w:vAlign w:val="bottom"/>
            <w:hideMark/>
          </w:tcPr>
          <w:p w14:paraId="05F0CD62"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136</w:t>
            </w:r>
          </w:p>
        </w:tc>
      </w:tr>
      <w:tr w:rsidR="009A0F2C" w:rsidRPr="009A0F2C" w14:paraId="5AFC0D68"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68BA2176"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France</w:t>
            </w:r>
          </w:p>
        </w:tc>
        <w:tc>
          <w:tcPr>
            <w:tcW w:w="1326" w:type="dxa"/>
            <w:tcBorders>
              <w:top w:val="nil"/>
              <w:left w:val="single" w:sz="4" w:space="0" w:color="auto"/>
              <w:bottom w:val="nil"/>
              <w:right w:val="single" w:sz="4" w:space="0" w:color="auto"/>
            </w:tcBorders>
            <w:shd w:val="clear" w:color="auto" w:fill="auto"/>
            <w:noWrap/>
            <w:vAlign w:val="bottom"/>
            <w:hideMark/>
          </w:tcPr>
          <w:p w14:paraId="47A2A268"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123</w:t>
            </w:r>
          </w:p>
        </w:tc>
        <w:tc>
          <w:tcPr>
            <w:tcW w:w="1074" w:type="dxa"/>
            <w:tcBorders>
              <w:top w:val="nil"/>
              <w:left w:val="nil"/>
              <w:bottom w:val="nil"/>
              <w:right w:val="single" w:sz="4" w:space="0" w:color="auto"/>
            </w:tcBorders>
            <w:shd w:val="clear" w:color="auto" w:fill="auto"/>
            <w:noWrap/>
            <w:vAlign w:val="bottom"/>
            <w:hideMark/>
          </w:tcPr>
          <w:p w14:paraId="453D47E6"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122</w:t>
            </w:r>
          </w:p>
        </w:tc>
      </w:tr>
      <w:tr w:rsidR="009A0F2C" w:rsidRPr="009A0F2C" w14:paraId="610BDE5B"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129B3A3B"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Germany</w:t>
            </w:r>
          </w:p>
        </w:tc>
        <w:tc>
          <w:tcPr>
            <w:tcW w:w="1326" w:type="dxa"/>
            <w:tcBorders>
              <w:top w:val="nil"/>
              <w:left w:val="single" w:sz="4" w:space="0" w:color="auto"/>
              <w:bottom w:val="nil"/>
              <w:right w:val="single" w:sz="4" w:space="0" w:color="auto"/>
            </w:tcBorders>
            <w:shd w:val="clear" w:color="auto" w:fill="auto"/>
            <w:noWrap/>
            <w:vAlign w:val="bottom"/>
            <w:hideMark/>
          </w:tcPr>
          <w:p w14:paraId="6815AF0A"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120</w:t>
            </w:r>
          </w:p>
        </w:tc>
        <w:tc>
          <w:tcPr>
            <w:tcW w:w="1074" w:type="dxa"/>
            <w:tcBorders>
              <w:top w:val="nil"/>
              <w:left w:val="nil"/>
              <w:bottom w:val="nil"/>
              <w:right w:val="single" w:sz="4" w:space="0" w:color="auto"/>
            </w:tcBorders>
            <w:shd w:val="clear" w:color="auto" w:fill="auto"/>
            <w:noWrap/>
            <w:vAlign w:val="bottom"/>
            <w:hideMark/>
          </w:tcPr>
          <w:p w14:paraId="22E90906"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114</w:t>
            </w:r>
          </w:p>
        </w:tc>
      </w:tr>
      <w:tr w:rsidR="009A0F2C" w:rsidRPr="009A0F2C" w14:paraId="70175060" w14:textId="77777777" w:rsidTr="002012C0">
        <w:trPr>
          <w:trHeight w:val="510"/>
          <w:jc w:val="center"/>
        </w:trPr>
        <w:tc>
          <w:tcPr>
            <w:tcW w:w="1372" w:type="dxa"/>
            <w:tcBorders>
              <w:top w:val="nil"/>
              <w:left w:val="single" w:sz="4" w:space="0" w:color="auto"/>
              <w:bottom w:val="nil"/>
              <w:right w:val="nil"/>
            </w:tcBorders>
            <w:shd w:val="clear" w:color="auto" w:fill="auto"/>
            <w:noWrap/>
            <w:vAlign w:val="bottom"/>
            <w:hideMark/>
          </w:tcPr>
          <w:p w14:paraId="1F5E2539"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Greece</w:t>
            </w:r>
          </w:p>
        </w:tc>
        <w:tc>
          <w:tcPr>
            <w:tcW w:w="1326" w:type="dxa"/>
            <w:tcBorders>
              <w:top w:val="nil"/>
              <w:left w:val="single" w:sz="4" w:space="0" w:color="auto"/>
              <w:bottom w:val="nil"/>
              <w:right w:val="single" w:sz="4" w:space="0" w:color="auto"/>
            </w:tcBorders>
            <w:shd w:val="clear" w:color="auto" w:fill="auto"/>
            <w:noWrap/>
            <w:vAlign w:val="bottom"/>
            <w:hideMark/>
          </w:tcPr>
          <w:p w14:paraId="79C6BF37"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115</w:t>
            </w:r>
          </w:p>
        </w:tc>
        <w:tc>
          <w:tcPr>
            <w:tcW w:w="1074" w:type="dxa"/>
            <w:tcBorders>
              <w:top w:val="nil"/>
              <w:left w:val="nil"/>
              <w:bottom w:val="nil"/>
              <w:right w:val="single" w:sz="4" w:space="0" w:color="auto"/>
            </w:tcBorders>
            <w:shd w:val="clear" w:color="auto" w:fill="auto"/>
            <w:noWrap/>
            <w:vAlign w:val="bottom"/>
            <w:hideMark/>
          </w:tcPr>
          <w:p w14:paraId="58A29412"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105</w:t>
            </w:r>
          </w:p>
        </w:tc>
      </w:tr>
      <w:tr w:rsidR="009A0F2C" w:rsidRPr="009A0F2C" w14:paraId="35E0C8D2"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49736AE9"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Hong Kong</w:t>
            </w:r>
          </w:p>
        </w:tc>
        <w:tc>
          <w:tcPr>
            <w:tcW w:w="1326" w:type="dxa"/>
            <w:tcBorders>
              <w:top w:val="nil"/>
              <w:left w:val="single" w:sz="4" w:space="0" w:color="auto"/>
              <w:bottom w:val="nil"/>
              <w:right w:val="single" w:sz="4" w:space="0" w:color="auto"/>
            </w:tcBorders>
            <w:shd w:val="clear" w:color="auto" w:fill="auto"/>
            <w:noWrap/>
            <w:vAlign w:val="bottom"/>
            <w:hideMark/>
          </w:tcPr>
          <w:p w14:paraId="6BD9462E"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48</w:t>
            </w:r>
          </w:p>
        </w:tc>
        <w:tc>
          <w:tcPr>
            <w:tcW w:w="1074" w:type="dxa"/>
            <w:tcBorders>
              <w:top w:val="nil"/>
              <w:left w:val="nil"/>
              <w:bottom w:val="nil"/>
              <w:right w:val="single" w:sz="4" w:space="0" w:color="auto"/>
            </w:tcBorders>
            <w:shd w:val="clear" w:color="auto" w:fill="auto"/>
            <w:noWrap/>
            <w:vAlign w:val="bottom"/>
            <w:hideMark/>
          </w:tcPr>
          <w:p w14:paraId="0966553D"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74</w:t>
            </w:r>
          </w:p>
        </w:tc>
      </w:tr>
      <w:tr w:rsidR="009A0F2C" w:rsidRPr="009A0F2C" w14:paraId="4CAA587A"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0B84FAF5"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Hungary</w:t>
            </w:r>
          </w:p>
        </w:tc>
        <w:tc>
          <w:tcPr>
            <w:tcW w:w="1326" w:type="dxa"/>
            <w:tcBorders>
              <w:top w:val="nil"/>
              <w:left w:val="single" w:sz="4" w:space="0" w:color="auto"/>
              <w:bottom w:val="nil"/>
              <w:right w:val="single" w:sz="4" w:space="0" w:color="auto"/>
            </w:tcBorders>
            <w:shd w:val="clear" w:color="auto" w:fill="auto"/>
            <w:noWrap/>
            <w:vAlign w:val="bottom"/>
            <w:hideMark/>
          </w:tcPr>
          <w:p w14:paraId="079C343E"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99</w:t>
            </w:r>
          </w:p>
        </w:tc>
        <w:tc>
          <w:tcPr>
            <w:tcW w:w="1074" w:type="dxa"/>
            <w:tcBorders>
              <w:top w:val="nil"/>
              <w:left w:val="nil"/>
              <w:bottom w:val="nil"/>
              <w:right w:val="single" w:sz="4" w:space="0" w:color="auto"/>
            </w:tcBorders>
            <w:shd w:val="clear" w:color="auto" w:fill="auto"/>
            <w:noWrap/>
            <w:vAlign w:val="bottom"/>
            <w:hideMark/>
          </w:tcPr>
          <w:p w14:paraId="0E8CDA96"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69</w:t>
            </w:r>
          </w:p>
        </w:tc>
      </w:tr>
      <w:tr w:rsidR="009A0F2C" w:rsidRPr="009A0F2C" w14:paraId="68354F44"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3E110BB3"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India</w:t>
            </w:r>
          </w:p>
        </w:tc>
        <w:tc>
          <w:tcPr>
            <w:tcW w:w="1326" w:type="dxa"/>
            <w:tcBorders>
              <w:top w:val="nil"/>
              <w:left w:val="single" w:sz="4" w:space="0" w:color="auto"/>
              <w:bottom w:val="nil"/>
              <w:right w:val="single" w:sz="4" w:space="0" w:color="auto"/>
            </w:tcBorders>
            <w:shd w:val="clear" w:color="auto" w:fill="auto"/>
            <w:noWrap/>
            <w:vAlign w:val="bottom"/>
            <w:hideMark/>
          </w:tcPr>
          <w:p w14:paraId="2EFAA187"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47</w:t>
            </w:r>
          </w:p>
        </w:tc>
        <w:tc>
          <w:tcPr>
            <w:tcW w:w="1074" w:type="dxa"/>
            <w:tcBorders>
              <w:top w:val="nil"/>
              <w:left w:val="nil"/>
              <w:bottom w:val="nil"/>
              <w:right w:val="single" w:sz="4" w:space="0" w:color="auto"/>
            </w:tcBorders>
            <w:shd w:val="clear" w:color="auto" w:fill="auto"/>
            <w:noWrap/>
            <w:vAlign w:val="bottom"/>
            <w:hideMark/>
          </w:tcPr>
          <w:p w14:paraId="6013872A"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32</w:t>
            </w:r>
          </w:p>
        </w:tc>
      </w:tr>
      <w:tr w:rsidR="009A0F2C" w:rsidRPr="009A0F2C" w14:paraId="47189B9C"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602ECAF4"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Indonesia</w:t>
            </w:r>
          </w:p>
        </w:tc>
        <w:tc>
          <w:tcPr>
            <w:tcW w:w="1326" w:type="dxa"/>
            <w:tcBorders>
              <w:top w:val="nil"/>
              <w:left w:val="single" w:sz="4" w:space="0" w:color="auto"/>
              <w:bottom w:val="nil"/>
              <w:right w:val="single" w:sz="4" w:space="0" w:color="auto"/>
            </w:tcBorders>
            <w:shd w:val="clear" w:color="auto" w:fill="auto"/>
            <w:noWrap/>
            <w:vAlign w:val="bottom"/>
            <w:hideMark/>
          </w:tcPr>
          <w:p w14:paraId="7E2CD804"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65</w:t>
            </w:r>
          </w:p>
        </w:tc>
        <w:tc>
          <w:tcPr>
            <w:tcW w:w="1074" w:type="dxa"/>
            <w:tcBorders>
              <w:top w:val="nil"/>
              <w:left w:val="nil"/>
              <w:bottom w:val="nil"/>
              <w:right w:val="single" w:sz="4" w:space="0" w:color="auto"/>
            </w:tcBorders>
            <w:shd w:val="clear" w:color="auto" w:fill="auto"/>
            <w:noWrap/>
            <w:vAlign w:val="bottom"/>
            <w:hideMark/>
          </w:tcPr>
          <w:p w14:paraId="19680871"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47</w:t>
            </w:r>
          </w:p>
        </w:tc>
      </w:tr>
      <w:tr w:rsidR="009A0F2C" w:rsidRPr="009A0F2C" w14:paraId="2EB9880C"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1616913B"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Ireland</w:t>
            </w:r>
          </w:p>
        </w:tc>
        <w:tc>
          <w:tcPr>
            <w:tcW w:w="1326" w:type="dxa"/>
            <w:tcBorders>
              <w:top w:val="nil"/>
              <w:left w:val="single" w:sz="4" w:space="0" w:color="auto"/>
              <w:bottom w:val="nil"/>
              <w:right w:val="single" w:sz="4" w:space="0" w:color="auto"/>
            </w:tcBorders>
            <w:shd w:val="clear" w:color="auto" w:fill="auto"/>
            <w:noWrap/>
            <w:vAlign w:val="bottom"/>
            <w:hideMark/>
          </w:tcPr>
          <w:p w14:paraId="7ACE4AF0"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134</w:t>
            </w:r>
          </w:p>
        </w:tc>
        <w:tc>
          <w:tcPr>
            <w:tcW w:w="1074" w:type="dxa"/>
            <w:tcBorders>
              <w:top w:val="nil"/>
              <w:left w:val="nil"/>
              <w:bottom w:val="nil"/>
              <w:right w:val="single" w:sz="4" w:space="0" w:color="auto"/>
            </w:tcBorders>
            <w:shd w:val="clear" w:color="auto" w:fill="auto"/>
            <w:noWrap/>
            <w:vAlign w:val="bottom"/>
            <w:hideMark/>
          </w:tcPr>
          <w:p w14:paraId="571DD677"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132</w:t>
            </w:r>
          </w:p>
        </w:tc>
      </w:tr>
      <w:tr w:rsidR="009A0F2C" w:rsidRPr="009A0F2C" w14:paraId="0E07753C"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1EA4EEA8"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Israel</w:t>
            </w:r>
          </w:p>
        </w:tc>
        <w:tc>
          <w:tcPr>
            <w:tcW w:w="1326" w:type="dxa"/>
            <w:tcBorders>
              <w:top w:val="nil"/>
              <w:left w:val="single" w:sz="4" w:space="0" w:color="auto"/>
              <w:bottom w:val="nil"/>
              <w:right w:val="single" w:sz="4" w:space="0" w:color="auto"/>
            </w:tcBorders>
            <w:shd w:val="clear" w:color="auto" w:fill="auto"/>
            <w:noWrap/>
            <w:vAlign w:val="bottom"/>
            <w:hideMark/>
          </w:tcPr>
          <w:p w14:paraId="386462A5"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115</w:t>
            </w:r>
          </w:p>
        </w:tc>
        <w:tc>
          <w:tcPr>
            <w:tcW w:w="1074" w:type="dxa"/>
            <w:tcBorders>
              <w:top w:val="nil"/>
              <w:left w:val="nil"/>
              <w:bottom w:val="nil"/>
              <w:right w:val="single" w:sz="4" w:space="0" w:color="auto"/>
            </w:tcBorders>
            <w:shd w:val="clear" w:color="auto" w:fill="auto"/>
            <w:noWrap/>
            <w:vAlign w:val="bottom"/>
            <w:hideMark/>
          </w:tcPr>
          <w:p w14:paraId="7E2935F2"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119</w:t>
            </w:r>
          </w:p>
        </w:tc>
      </w:tr>
      <w:tr w:rsidR="009A0F2C" w:rsidRPr="009A0F2C" w14:paraId="23E1043E"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4F293D10"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Italy</w:t>
            </w:r>
          </w:p>
        </w:tc>
        <w:tc>
          <w:tcPr>
            <w:tcW w:w="1326" w:type="dxa"/>
            <w:tcBorders>
              <w:top w:val="nil"/>
              <w:left w:val="single" w:sz="4" w:space="0" w:color="auto"/>
              <w:bottom w:val="nil"/>
              <w:right w:val="single" w:sz="4" w:space="0" w:color="auto"/>
            </w:tcBorders>
            <w:shd w:val="clear" w:color="auto" w:fill="auto"/>
            <w:noWrap/>
            <w:vAlign w:val="bottom"/>
            <w:hideMark/>
          </w:tcPr>
          <w:p w14:paraId="7C18667A"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123</w:t>
            </w:r>
          </w:p>
        </w:tc>
        <w:tc>
          <w:tcPr>
            <w:tcW w:w="1074" w:type="dxa"/>
            <w:tcBorders>
              <w:top w:val="nil"/>
              <w:left w:val="nil"/>
              <w:bottom w:val="nil"/>
              <w:right w:val="single" w:sz="4" w:space="0" w:color="auto"/>
            </w:tcBorders>
            <w:shd w:val="clear" w:color="auto" w:fill="auto"/>
            <w:noWrap/>
            <w:vAlign w:val="bottom"/>
            <w:hideMark/>
          </w:tcPr>
          <w:p w14:paraId="4F204417"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115</w:t>
            </w:r>
          </w:p>
        </w:tc>
      </w:tr>
      <w:tr w:rsidR="009A0F2C" w:rsidRPr="009A0F2C" w14:paraId="27470372"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0A6C88DB"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Japan</w:t>
            </w:r>
          </w:p>
        </w:tc>
        <w:tc>
          <w:tcPr>
            <w:tcW w:w="1326" w:type="dxa"/>
            <w:tcBorders>
              <w:top w:val="nil"/>
              <w:left w:val="single" w:sz="4" w:space="0" w:color="auto"/>
              <w:bottom w:val="nil"/>
              <w:right w:val="single" w:sz="4" w:space="0" w:color="auto"/>
            </w:tcBorders>
            <w:shd w:val="clear" w:color="auto" w:fill="auto"/>
            <w:noWrap/>
            <w:vAlign w:val="bottom"/>
            <w:hideMark/>
          </w:tcPr>
          <w:p w14:paraId="00CAF43B"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100</w:t>
            </w:r>
          </w:p>
        </w:tc>
        <w:tc>
          <w:tcPr>
            <w:tcW w:w="1074" w:type="dxa"/>
            <w:tcBorders>
              <w:top w:val="nil"/>
              <w:left w:val="nil"/>
              <w:bottom w:val="nil"/>
              <w:right w:val="single" w:sz="4" w:space="0" w:color="auto"/>
            </w:tcBorders>
            <w:shd w:val="clear" w:color="auto" w:fill="auto"/>
            <w:noWrap/>
            <w:vAlign w:val="bottom"/>
            <w:hideMark/>
          </w:tcPr>
          <w:p w14:paraId="05083788"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145</w:t>
            </w:r>
          </w:p>
        </w:tc>
      </w:tr>
      <w:tr w:rsidR="009A0F2C" w:rsidRPr="009A0F2C" w14:paraId="57121B25"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6A5C03BC"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Latvia</w:t>
            </w:r>
          </w:p>
        </w:tc>
        <w:tc>
          <w:tcPr>
            <w:tcW w:w="1326" w:type="dxa"/>
            <w:tcBorders>
              <w:top w:val="nil"/>
              <w:left w:val="single" w:sz="4" w:space="0" w:color="auto"/>
              <w:bottom w:val="nil"/>
              <w:right w:val="single" w:sz="4" w:space="0" w:color="auto"/>
            </w:tcBorders>
            <w:shd w:val="clear" w:color="auto" w:fill="auto"/>
            <w:noWrap/>
            <w:vAlign w:val="bottom"/>
            <w:hideMark/>
          </w:tcPr>
          <w:p w14:paraId="6708439C"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80</w:t>
            </w:r>
          </w:p>
        </w:tc>
        <w:tc>
          <w:tcPr>
            <w:tcW w:w="1074" w:type="dxa"/>
            <w:tcBorders>
              <w:top w:val="nil"/>
              <w:left w:val="nil"/>
              <w:bottom w:val="nil"/>
              <w:right w:val="single" w:sz="4" w:space="0" w:color="auto"/>
            </w:tcBorders>
            <w:shd w:val="clear" w:color="auto" w:fill="auto"/>
            <w:noWrap/>
            <w:vAlign w:val="bottom"/>
            <w:hideMark/>
          </w:tcPr>
          <w:p w14:paraId="4316A704"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79</w:t>
            </w:r>
          </w:p>
        </w:tc>
      </w:tr>
      <w:tr w:rsidR="009A0F2C" w:rsidRPr="009A0F2C" w14:paraId="60CEC14D"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6CA83A59"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Lithuania</w:t>
            </w:r>
          </w:p>
        </w:tc>
        <w:tc>
          <w:tcPr>
            <w:tcW w:w="1326" w:type="dxa"/>
            <w:tcBorders>
              <w:top w:val="nil"/>
              <w:left w:val="single" w:sz="4" w:space="0" w:color="auto"/>
              <w:bottom w:val="nil"/>
              <w:right w:val="single" w:sz="4" w:space="0" w:color="auto"/>
            </w:tcBorders>
            <w:shd w:val="clear" w:color="auto" w:fill="auto"/>
            <w:noWrap/>
            <w:vAlign w:val="bottom"/>
            <w:hideMark/>
          </w:tcPr>
          <w:p w14:paraId="0CD3555B"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75</w:t>
            </w:r>
          </w:p>
        </w:tc>
        <w:tc>
          <w:tcPr>
            <w:tcW w:w="1074" w:type="dxa"/>
            <w:tcBorders>
              <w:top w:val="nil"/>
              <w:left w:val="nil"/>
              <w:bottom w:val="nil"/>
              <w:right w:val="single" w:sz="4" w:space="0" w:color="auto"/>
            </w:tcBorders>
            <w:shd w:val="clear" w:color="auto" w:fill="auto"/>
            <w:noWrap/>
            <w:vAlign w:val="bottom"/>
            <w:hideMark/>
          </w:tcPr>
          <w:p w14:paraId="227E42A0"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72</w:t>
            </w:r>
          </w:p>
        </w:tc>
      </w:tr>
      <w:tr w:rsidR="009A0F2C" w:rsidRPr="009A0F2C" w14:paraId="603AA8FD"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76DA8441"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Malaysia</w:t>
            </w:r>
          </w:p>
        </w:tc>
        <w:tc>
          <w:tcPr>
            <w:tcW w:w="1326" w:type="dxa"/>
            <w:tcBorders>
              <w:top w:val="nil"/>
              <w:left w:val="single" w:sz="4" w:space="0" w:color="auto"/>
              <w:bottom w:val="nil"/>
              <w:right w:val="single" w:sz="4" w:space="0" w:color="auto"/>
            </w:tcBorders>
            <w:shd w:val="clear" w:color="auto" w:fill="auto"/>
            <w:noWrap/>
            <w:vAlign w:val="bottom"/>
            <w:hideMark/>
          </w:tcPr>
          <w:p w14:paraId="3810B749"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60</w:t>
            </w:r>
          </w:p>
        </w:tc>
        <w:tc>
          <w:tcPr>
            <w:tcW w:w="1074" w:type="dxa"/>
            <w:tcBorders>
              <w:top w:val="nil"/>
              <w:left w:val="nil"/>
              <w:bottom w:val="nil"/>
              <w:right w:val="single" w:sz="4" w:space="0" w:color="auto"/>
            </w:tcBorders>
            <w:shd w:val="clear" w:color="auto" w:fill="auto"/>
            <w:noWrap/>
            <w:vAlign w:val="bottom"/>
            <w:hideMark/>
          </w:tcPr>
          <w:p w14:paraId="74544727"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52</w:t>
            </w:r>
          </w:p>
        </w:tc>
      </w:tr>
      <w:tr w:rsidR="009A0F2C" w:rsidRPr="009A0F2C" w14:paraId="4306A156"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4571DBA2"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Mexico</w:t>
            </w:r>
          </w:p>
        </w:tc>
        <w:tc>
          <w:tcPr>
            <w:tcW w:w="1326" w:type="dxa"/>
            <w:tcBorders>
              <w:top w:val="nil"/>
              <w:left w:val="single" w:sz="4" w:space="0" w:color="auto"/>
              <w:bottom w:val="nil"/>
              <w:right w:val="single" w:sz="4" w:space="0" w:color="auto"/>
            </w:tcBorders>
            <w:shd w:val="clear" w:color="auto" w:fill="auto"/>
            <w:noWrap/>
            <w:vAlign w:val="bottom"/>
            <w:hideMark/>
          </w:tcPr>
          <w:p w14:paraId="3C03BB01"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67</w:t>
            </w:r>
          </w:p>
        </w:tc>
        <w:tc>
          <w:tcPr>
            <w:tcW w:w="1074" w:type="dxa"/>
            <w:tcBorders>
              <w:top w:val="nil"/>
              <w:left w:val="nil"/>
              <w:bottom w:val="nil"/>
              <w:right w:val="single" w:sz="4" w:space="0" w:color="auto"/>
            </w:tcBorders>
            <w:shd w:val="clear" w:color="auto" w:fill="auto"/>
            <w:noWrap/>
            <w:vAlign w:val="bottom"/>
            <w:hideMark/>
          </w:tcPr>
          <w:p w14:paraId="7629F771"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72</w:t>
            </w:r>
          </w:p>
        </w:tc>
      </w:tr>
      <w:tr w:rsidR="009A0F2C" w:rsidRPr="009A0F2C" w14:paraId="73271798"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706840AC"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lastRenderedPageBreak/>
              <w:t>Netherlands</w:t>
            </w:r>
          </w:p>
        </w:tc>
        <w:tc>
          <w:tcPr>
            <w:tcW w:w="1326" w:type="dxa"/>
            <w:tcBorders>
              <w:top w:val="nil"/>
              <w:left w:val="single" w:sz="4" w:space="0" w:color="auto"/>
              <w:bottom w:val="nil"/>
              <w:right w:val="single" w:sz="4" w:space="0" w:color="auto"/>
            </w:tcBorders>
            <w:shd w:val="clear" w:color="auto" w:fill="auto"/>
            <w:noWrap/>
            <w:vAlign w:val="bottom"/>
            <w:hideMark/>
          </w:tcPr>
          <w:p w14:paraId="6A85FDEB"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115</w:t>
            </w:r>
          </w:p>
        </w:tc>
        <w:tc>
          <w:tcPr>
            <w:tcW w:w="1074" w:type="dxa"/>
            <w:tcBorders>
              <w:top w:val="nil"/>
              <w:left w:val="nil"/>
              <w:bottom w:val="nil"/>
              <w:right w:val="single" w:sz="4" w:space="0" w:color="auto"/>
            </w:tcBorders>
            <w:shd w:val="clear" w:color="auto" w:fill="auto"/>
            <w:noWrap/>
            <w:vAlign w:val="bottom"/>
            <w:hideMark/>
          </w:tcPr>
          <w:p w14:paraId="316B0EE4"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121</w:t>
            </w:r>
          </w:p>
        </w:tc>
      </w:tr>
      <w:tr w:rsidR="009A0F2C" w:rsidRPr="009A0F2C" w14:paraId="705FCD10"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3DC10919"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New Zealand</w:t>
            </w:r>
          </w:p>
        </w:tc>
        <w:tc>
          <w:tcPr>
            <w:tcW w:w="1326" w:type="dxa"/>
            <w:tcBorders>
              <w:top w:val="nil"/>
              <w:left w:val="single" w:sz="4" w:space="0" w:color="auto"/>
              <w:bottom w:val="nil"/>
              <w:right w:val="single" w:sz="4" w:space="0" w:color="auto"/>
            </w:tcBorders>
            <w:shd w:val="clear" w:color="auto" w:fill="auto"/>
            <w:noWrap/>
            <w:vAlign w:val="bottom"/>
            <w:hideMark/>
          </w:tcPr>
          <w:p w14:paraId="3186C6B2"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109</w:t>
            </w:r>
          </w:p>
        </w:tc>
        <w:tc>
          <w:tcPr>
            <w:tcW w:w="1074" w:type="dxa"/>
            <w:tcBorders>
              <w:top w:val="nil"/>
              <w:left w:val="nil"/>
              <w:bottom w:val="nil"/>
              <w:right w:val="single" w:sz="4" w:space="0" w:color="auto"/>
            </w:tcBorders>
            <w:shd w:val="clear" w:color="auto" w:fill="auto"/>
            <w:noWrap/>
            <w:vAlign w:val="bottom"/>
            <w:hideMark/>
          </w:tcPr>
          <w:p w14:paraId="1A816080"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126</w:t>
            </w:r>
          </w:p>
        </w:tc>
      </w:tr>
      <w:tr w:rsidR="009A0F2C" w:rsidRPr="009A0F2C" w14:paraId="43569831"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264AD25B"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Norway</w:t>
            </w:r>
          </w:p>
        </w:tc>
        <w:tc>
          <w:tcPr>
            <w:tcW w:w="1326" w:type="dxa"/>
            <w:tcBorders>
              <w:top w:val="nil"/>
              <w:left w:val="single" w:sz="4" w:space="0" w:color="auto"/>
              <w:bottom w:val="nil"/>
              <w:right w:val="single" w:sz="4" w:space="0" w:color="auto"/>
            </w:tcBorders>
            <w:shd w:val="clear" w:color="auto" w:fill="auto"/>
            <w:noWrap/>
            <w:vAlign w:val="bottom"/>
            <w:hideMark/>
          </w:tcPr>
          <w:p w14:paraId="1F74A422"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204</w:t>
            </w:r>
          </w:p>
        </w:tc>
        <w:tc>
          <w:tcPr>
            <w:tcW w:w="1074" w:type="dxa"/>
            <w:tcBorders>
              <w:top w:val="nil"/>
              <w:left w:val="nil"/>
              <w:bottom w:val="nil"/>
              <w:right w:val="single" w:sz="4" w:space="0" w:color="auto"/>
            </w:tcBorders>
            <w:shd w:val="clear" w:color="auto" w:fill="auto"/>
            <w:noWrap/>
            <w:vAlign w:val="bottom"/>
            <w:hideMark/>
          </w:tcPr>
          <w:p w14:paraId="58C9733C"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175</w:t>
            </w:r>
          </w:p>
        </w:tc>
      </w:tr>
      <w:tr w:rsidR="009A0F2C" w:rsidRPr="009A0F2C" w14:paraId="27B9ECE9"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6C197002"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Pakistan</w:t>
            </w:r>
          </w:p>
        </w:tc>
        <w:tc>
          <w:tcPr>
            <w:tcW w:w="1326" w:type="dxa"/>
            <w:tcBorders>
              <w:top w:val="nil"/>
              <w:left w:val="single" w:sz="4" w:space="0" w:color="auto"/>
              <w:bottom w:val="nil"/>
              <w:right w:val="single" w:sz="4" w:space="0" w:color="auto"/>
            </w:tcBorders>
            <w:shd w:val="clear" w:color="auto" w:fill="auto"/>
            <w:noWrap/>
            <w:vAlign w:val="bottom"/>
            <w:hideMark/>
          </w:tcPr>
          <w:p w14:paraId="26EADF42"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58</w:t>
            </w:r>
          </w:p>
        </w:tc>
        <w:tc>
          <w:tcPr>
            <w:tcW w:w="1074" w:type="dxa"/>
            <w:tcBorders>
              <w:top w:val="nil"/>
              <w:left w:val="nil"/>
              <w:bottom w:val="nil"/>
              <w:right w:val="single" w:sz="4" w:space="0" w:color="auto"/>
            </w:tcBorders>
            <w:shd w:val="clear" w:color="auto" w:fill="auto"/>
            <w:noWrap/>
            <w:vAlign w:val="bottom"/>
            <w:hideMark/>
          </w:tcPr>
          <w:p w14:paraId="1B83BB6C"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29</w:t>
            </w:r>
          </w:p>
        </w:tc>
      </w:tr>
      <w:tr w:rsidR="009A0F2C" w:rsidRPr="009A0F2C" w14:paraId="5A3A213A"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22C275D9"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Peru</w:t>
            </w:r>
          </w:p>
        </w:tc>
        <w:tc>
          <w:tcPr>
            <w:tcW w:w="1326" w:type="dxa"/>
            <w:tcBorders>
              <w:top w:val="nil"/>
              <w:left w:val="single" w:sz="4" w:space="0" w:color="auto"/>
              <w:bottom w:val="nil"/>
              <w:right w:val="single" w:sz="4" w:space="0" w:color="auto"/>
            </w:tcBorders>
            <w:shd w:val="clear" w:color="auto" w:fill="auto"/>
            <w:noWrap/>
            <w:vAlign w:val="bottom"/>
            <w:hideMark/>
          </w:tcPr>
          <w:p w14:paraId="192FB916"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90</w:t>
            </w:r>
          </w:p>
        </w:tc>
        <w:tc>
          <w:tcPr>
            <w:tcW w:w="1074" w:type="dxa"/>
            <w:tcBorders>
              <w:top w:val="nil"/>
              <w:left w:val="nil"/>
              <w:bottom w:val="nil"/>
              <w:right w:val="single" w:sz="4" w:space="0" w:color="auto"/>
            </w:tcBorders>
            <w:shd w:val="clear" w:color="auto" w:fill="auto"/>
            <w:noWrap/>
            <w:vAlign w:val="bottom"/>
            <w:hideMark/>
          </w:tcPr>
          <w:p w14:paraId="56DC3DC2"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57</w:t>
            </w:r>
          </w:p>
        </w:tc>
      </w:tr>
      <w:tr w:rsidR="009A0F2C" w:rsidRPr="009A0F2C" w14:paraId="30D9277E"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0319A18A"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Philippines</w:t>
            </w:r>
          </w:p>
        </w:tc>
        <w:tc>
          <w:tcPr>
            <w:tcW w:w="1326" w:type="dxa"/>
            <w:tcBorders>
              <w:top w:val="nil"/>
              <w:left w:val="single" w:sz="4" w:space="0" w:color="auto"/>
              <w:bottom w:val="nil"/>
              <w:right w:val="single" w:sz="4" w:space="0" w:color="auto"/>
            </w:tcBorders>
            <w:shd w:val="clear" w:color="auto" w:fill="auto"/>
            <w:noWrap/>
            <w:vAlign w:val="bottom"/>
            <w:hideMark/>
          </w:tcPr>
          <w:p w14:paraId="0956DB17"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68</w:t>
            </w:r>
          </w:p>
        </w:tc>
        <w:tc>
          <w:tcPr>
            <w:tcW w:w="1074" w:type="dxa"/>
            <w:tcBorders>
              <w:top w:val="nil"/>
              <w:left w:val="nil"/>
              <w:bottom w:val="nil"/>
              <w:right w:val="single" w:sz="4" w:space="0" w:color="auto"/>
            </w:tcBorders>
            <w:shd w:val="clear" w:color="auto" w:fill="auto"/>
            <w:noWrap/>
            <w:vAlign w:val="bottom"/>
            <w:hideMark/>
          </w:tcPr>
          <w:p w14:paraId="641FBE6C"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44</w:t>
            </w:r>
          </w:p>
        </w:tc>
      </w:tr>
      <w:tr w:rsidR="009A0F2C" w:rsidRPr="009A0F2C" w14:paraId="293BCBA8"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15CCD768"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Poland</w:t>
            </w:r>
          </w:p>
        </w:tc>
        <w:tc>
          <w:tcPr>
            <w:tcW w:w="1326" w:type="dxa"/>
            <w:tcBorders>
              <w:top w:val="nil"/>
              <w:left w:val="single" w:sz="4" w:space="0" w:color="auto"/>
              <w:bottom w:val="nil"/>
              <w:right w:val="single" w:sz="4" w:space="0" w:color="auto"/>
            </w:tcBorders>
            <w:shd w:val="clear" w:color="auto" w:fill="auto"/>
            <w:noWrap/>
            <w:vAlign w:val="bottom"/>
            <w:hideMark/>
          </w:tcPr>
          <w:p w14:paraId="6E7060F5"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76</w:t>
            </w:r>
          </w:p>
        </w:tc>
        <w:tc>
          <w:tcPr>
            <w:tcW w:w="1074" w:type="dxa"/>
            <w:tcBorders>
              <w:top w:val="nil"/>
              <w:left w:val="nil"/>
              <w:bottom w:val="nil"/>
              <w:right w:val="single" w:sz="4" w:space="0" w:color="auto"/>
            </w:tcBorders>
            <w:shd w:val="clear" w:color="auto" w:fill="auto"/>
            <w:noWrap/>
            <w:vAlign w:val="bottom"/>
            <w:hideMark/>
          </w:tcPr>
          <w:p w14:paraId="68448F56"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65</w:t>
            </w:r>
          </w:p>
        </w:tc>
      </w:tr>
      <w:tr w:rsidR="009A0F2C" w:rsidRPr="009A0F2C" w14:paraId="5A3FFA81" w14:textId="77777777" w:rsidTr="002012C0">
        <w:trPr>
          <w:trHeight w:val="555"/>
          <w:jc w:val="center"/>
        </w:trPr>
        <w:tc>
          <w:tcPr>
            <w:tcW w:w="1372" w:type="dxa"/>
            <w:tcBorders>
              <w:top w:val="nil"/>
              <w:left w:val="single" w:sz="4" w:space="0" w:color="auto"/>
              <w:bottom w:val="nil"/>
              <w:right w:val="nil"/>
            </w:tcBorders>
            <w:shd w:val="clear" w:color="auto" w:fill="auto"/>
            <w:noWrap/>
            <w:vAlign w:val="bottom"/>
            <w:hideMark/>
          </w:tcPr>
          <w:p w14:paraId="7600B7B5"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Portugal</w:t>
            </w:r>
          </w:p>
        </w:tc>
        <w:tc>
          <w:tcPr>
            <w:tcW w:w="1326" w:type="dxa"/>
            <w:tcBorders>
              <w:top w:val="nil"/>
              <w:left w:val="single" w:sz="4" w:space="0" w:color="auto"/>
              <w:bottom w:val="nil"/>
              <w:right w:val="single" w:sz="4" w:space="0" w:color="auto"/>
            </w:tcBorders>
            <w:shd w:val="clear" w:color="auto" w:fill="auto"/>
            <w:noWrap/>
            <w:vAlign w:val="bottom"/>
            <w:hideMark/>
          </w:tcPr>
          <w:p w14:paraId="14948621"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102</w:t>
            </w:r>
          </w:p>
        </w:tc>
        <w:tc>
          <w:tcPr>
            <w:tcW w:w="1074" w:type="dxa"/>
            <w:tcBorders>
              <w:top w:val="nil"/>
              <w:left w:val="nil"/>
              <w:bottom w:val="nil"/>
              <w:right w:val="single" w:sz="4" w:space="0" w:color="auto"/>
            </w:tcBorders>
            <w:shd w:val="clear" w:color="auto" w:fill="auto"/>
            <w:noWrap/>
            <w:vAlign w:val="bottom"/>
            <w:hideMark/>
          </w:tcPr>
          <w:p w14:paraId="20EA5EB5"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98</w:t>
            </w:r>
          </w:p>
        </w:tc>
      </w:tr>
      <w:tr w:rsidR="009A0F2C" w:rsidRPr="009A0F2C" w14:paraId="4963D223"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6379FBE8"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Russia</w:t>
            </w:r>
          </w:p>
        </w:tc>
        <w:tc>
          <w:tcPr>
            <w:tcW w:w="1326" w:type="dxa"/>
            <w:tcBorders>
              <w:top w:val="nil"/>
              <w:left w:val="single" w:sz="4" w:space="0" w:color="auto"/>
              <w:bottom w:val="nil"/>
              <w:right w:val="single" w:sz="4" w:space="0" w:color="auto"/>
            </w:tcBorders>
            <w:shd w:val="clear" w:color="auto" w:fill="auto"/>
            <w:noWrap/>
            <w:vAlign w:val="bottom"/>
            <w:hideMark/>
          </w:tcPr>
          <w:p w14:paraId="59C1D357"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66</w:t>
            </w:r>
          </w:p>
        </w:tc>
        <w:tc>
          <w:tcPr>
            <w:tcW w:w="1074" w:type="dxa"/>
            <w:tcBorders>
              <w:top w:val="nil"/>
              <w:left w:val="nil"/>
              <w:bottom w:val="nil"/>
              <w:right w:val="single" w:sz="4" w:space="0" w:color="auto"/>
            </w:tcBorders>
            <w:shd w:val="clear" w:color="auto" w:fill="auto"/>
            <w:noWrap/>
            <w:vAlign w:val="bottom"/>
            <w:hideMark/>
          </w:tcPr>
          <w:p w14:paraId="7BD58532"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57</w:t>
            </w:r>
          </w:p>
        </w:tc>
      </w:tr>
      <w:tr w:rsidR="009A0F2C" w:rsidRPr="009A0F2C" w14:paraId="133E8D19"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1581760A"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Saudi Arabia</w:t>
            </w:r>
          </w:p>
        </w:tc>
        <w:tc>
          <w:tcPr>
            <w:tcW w:w="1326" w:type="dxa"/>
            <w:tcBorders>
              <w:top w:val="nil"/>
              <w:left w:val="single" w:sz="4" w:space="0" w:color="auto"/>
              <w:bottom w:val="nil"/>
              <w:right w:val="single" w:sz="4" w:space="0" w:color="auto"/>
            </w:tcBorders>
            <w:shd w:val="clear" w:color="auto" w:fill="auto"/>
            <w:noWrap/>
            <w:vAlign w:val="bottom"/>
            <w:hideMark/>
          </w:tcPr>
          <w:p w14:paraId="229A11A3"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66</w:t>
            </w:r>
          </w:p>
        </w:tc>
        <w:tc>
          <w:tcPr>
            <w:tcW w:w="1074" w:type="dxa"/>
            <w:tcBorders>
              <w:top w:val="nil"/>
              <w:left w:val="nil"/>
              <w:bottom w:val="nil"/>
              <w:right w:val="single" w:sz="4" w:space="0" w:color="auto"/>
            </w:tcBorders>
            <w:shd w:val="clear" w:color="auto" w:fill="auto"/>
            <w:noWrap/>
            <w:vAlign w:val="bottom"/>
            <w:hideMark/>
          </w:tcPr>
          <w:p w14:paraId="0BA34FF1"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48</w:t>
            </w:r>
          </w:p>
        </w:tc>
      </w:tr>
      <w:tr w:rsidR="009A0F2C" w:rsidRPr="009A0F2C" w14:paraId="4BE2B510"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61B7A291"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Singapore</w:t>
            </w:r>
          </w:p>
        </w:tc>
        <w:tc>
          <w:tcPr>
            <w:tcW w:w="1326" w:type="dxa"/>
            <w:tcBorders>
              <w:top w:val="nil"/>
              <w:left w:val="single" w:sz="4" w:space="0" w:color="auto"/>
              <w:bottom w:val="nil"/>
              <w:right w:val="single" w:sz="4" w:space="0" w:color="auto"/>
            </w:tcBorders>
            <w:shd w:val="clear" w:color="auto" w:fill="auto"/>
            <w:noWrap/>
            <w:vAlign w:val="bottom"/>
            <w:hideMark/>
          </w:tcPr>
          <w:p w14:paraId="5CE46E24"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90</w:t>
            </w:r>
          </w:p>
        </w:tc>
        <w:tc>
          <w:tcPr>
            <w:tcW w:w="1074" w:type="dxa"/>
            <w:tcBorders>
              <w:top w:val="nil"/>
              <w:left w:val="nil"/>
              <w:bottom w:val="nil"/>
              <w:right w:val="single" w:sz="4" w:space="0" w:color="auto"/>
            </w:tcBorders>
            <w:shd w:val="clear" w:color="auto" w:fill="auto"/>
            <w:noWrap/>
            <w:vAlign w:val="bottom"/>
            <w:hideMark/>
          </w:tcPr>
          <w:p w14:paraId="42623046"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93</w:t>
            </w:r>
          </w:p>
        </w:tc>
      </w:tr>
      <w:tr w:rsidR="009A0F2C" w:rsidRPr="009A0F2C" w14:paraId="0B19525E"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5348F32A"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South Africa</w:t>
            </w:r>
          </w:p>
        </w:tc>
        <w:tc>
          <w:tcPr>
            <w:tcW w:w="1326" w:type="dxa"/>
            <w:tcBorders>
              <w:top w:val="nil"/>
              <w:left w:val="single" w:sz="4" w:space="0" w:color="auto"/>
              <w:bottom w:val="nil"/>
              <w:right w:val="single" w:sz="4" w:space="0" w:color="auto"/>
            </w:tcBorders>
            <w:shd w:val="clear" w:color="auto" w:fill="auto"/>
            <w:noWrap/>
            <w:vAlign w:val="bottom"/>
            <w:hideMark/>
          </w:tcPr>
          <w:p w14:paraId="30A56F9F"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71</w:t>
            </w:r>
          </w:p>
        </w:tc>
        <w:tc>
          <w:tcPr>
            <w:tcW w:w="1074" w:type="dxa"/>
            <w:tcBorders>
              <w:top w:val="nil"/>
              <w:left w:val="nil"/>
              <w:bottom w:val="nil"/>
              <w:right w:val="single" w:sz="4" w:space="0" w:color="auto"/>
            </w:tcBorders>
            <w:shd w:val="clear" w:color="auto" w:fill="auto"/>
            <w:noWrap/>
            <w:vAlign w:val="bottom"/>
            <w:hideMark/>
          </w:tcPr>
          <w:p w14:paraId="55B7E6AD"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70</w:t>
            </w:r>
          </w:p>
        </w:tc>
      </w:tr>
      <w:tr w:rsidR="009A0F2C" w:rsidRPr="009A0F2C" w14:paraId="019B2DF3"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6579999E"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South Korea</w:t>
            </w:r>
          </w:p>
        </w:tc>
        <w:tc>
          <w:tcPr>
            <w:tcW w:w="1326" w:type="dxa"/>
            <w:tcBorders>
              <w:top w:val="nil"/>
              <w:left w:val="single" w:sz="4" w:space="0" w:color="auto"/>
              <w:bottom w:val="nil"/>
              <w:right w:val="single" w:sz="4" w:space="0" w:color="auto"/>
            </w:tcBorders>
            <w:shd w:val="clear" w:color="auto" w:fill="auto"/>
            <w:noWrap/>
            <w:vAlign w:val="bottom"/>
            <w:hideMark/>
          </w:tcPr>
          <w:p w14:paraId="05072874"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86</w:t>
            </w:r>
          </w:p>
        </w:tc>
        <w:tc>
          <w:tcPr>
            <w:tcW w:w="1074" w:type="dxa"/>
            <w:tcBorders>
              <w:top w:val="nil"/>
              <w:left w:val="nil"/>
              <w:bottom w:val="nil"/>
              <w:right w:val="single" w:sz="4" w:space="0" w:color="auto"/>
            </w:tcBorders>
            <w:shd w:val="clear" w:color="auto" w:fill="auto"/>
            <w:noWrap/>
            <w:vAlign w:val="bottom"/>
            <w:hideMark/>
          </w:tcPr>
          <w:p w14:paraId="7EA7ACC0"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82</w:t>
            </w:r>
          </w:p>
        </w:tc>
      </w:tr>
      <w:tr w:rsidR="009A0F2C" w:rsidRPr="009A0F2C" w14:paraId="18157F98"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393E81D8"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Spain</w:t>
            </w:r>
          </w:p>
        </w:tc>
        <w:tc>
          <w:tcPr>
            <w:tcW w:w="1326" w:type="dxa"/>
            <w:tcBorders>
              <w:top w:val="nil"/>
              <w:left w:val="single" w:sz="4" w:space="0" w:color="auto"/>
              <w:bottom w:val="nil"/>
              <w:right w:val="single" w:sz="4" w:space="0" w:color="auto"/>
            </w:tcBorders>
            <w:shd w:val="clear" w:color="auto" w:fill="auto"/>
            <w:noWrap/>
            <w:vAlign w:val="bottom"/>
            <w:hideMark/>
          </w:tcPr>
          <w:p w14:paraId="2E0808A6"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123</w:t>
            </w:r>
          </w:p>
        </w:tc>
        <w:tc>
          <w:tcPr>
            <w:tcW w:w="1074" w:type="dxa"/>
            <w:tcBorders>
              <w:top w:val="nil"/>
              <w:left w:val="nil"/>
              <w:bottom w:val="nil"/>
              <w:right w:val="single" w:sz="4" w:space="0" w:color="auto"/>
            </w:tcBorders>
            <w:shd w:val="clear" w:color="auto" w:fill="auto"/>
            <w:noWrap/>
            <w:vAlign w:val="bottom"/>
            <w:hideMark/>
          </w:tcPr>
          <w:p w14:paraId="05408AB2"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108</w:t>
            </w:r>
          </w:p>
        </w:tc>
      </w:tr>
      <w:tr w:rsidR="009A0F2C" w:rsidRPr="009A0F2C" w14:paraId="46636F8B"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0BCCB527"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Sri Lanka</w:t>
            </w:r>
          </w:p>
        </w:tc>
        <w:tc>
          <w:tcPr>
            <w:tcW w:w="1326" w:type="dxa"/>
            <w:tcBorders>
              <w:top w:val="nil"/>
              <w:left w:val="single" w:sz="4" w:space="0" w:color="auto"/>
              <w:bottom w:val="nil"/>
              <w:right w:val="single" w:sz="4" w:space="0" w:color="auto"/>
            </w:tcBorders>
            <w:shd w:val="clear" w:color="auto" w:fill="auto"/>
            <w:noWrap/>
            <w:vAlign w:val="bottom"/>
            <w:hideMark/>
          </w:tcPr>
          <w:p w14:paraId="474E3EDB"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63</w:t>
            </w:r>
          </w:p>
        </w:tc>
        <w:tc>
          <w:tcPr>
            <w:tcW w:w="1074" w:type="dxa"/>
            <w:tcBorders>
              <w:top w:val="nil"/>
              <w:left w:val="nil"/>
              <w:bottom w:val="nil"/>
              <w:right w:val="single" w:sz="4" w:space="0" w:color="auto"/>
            </w:tcBorders>
            <w:shd w:val="clear" w:color="auto" w:fill="auto"/>
            <w:noWrap/>
            <w:vAlign w:val="bottom"/>
            <w:hideMark/>
          </w:tcPr>
          <w:p w14:paraId="1FCE3F69"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38</w:t>
            </w:r>
          </w:p>
        </w:tc>
      </w:tr>
      <w:tr w:rsidR="009A0F2C" w:rsidRPr="009A0F2C" w14:paraId="179057E3"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6FBAFD83"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Sweden</w:t>
            </w:r>
          </w:p>
        </w:tc>
        <w:tc>
          <w:tcPr>
            <w:tcW w:w="1326" w:type="dxa"/>
            <w:tcBorders>
              <w:top w:val="nil"/>
              <w:left w:val="single" w:sz="4" w:space="0" w:color="auto"/>
              <w:bottom w:val="nil"/>
              <w:right w:val="single" w:sz="4" w:space="0" w:color="auto"/>
            </w:tcBorders>
            <w:shd w:val="clear" w:color="auto" w:fill="auto"/>
            <w:noWrap/>
            <w:vAlign w:val="bottom"/>
            <w:hideMark/>
          </w:tcPr>
          <w:p w14:paraId="739C7882"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188</w:t>
            </w:r>
          </w:p>
        </w:tc>
        <w:tc>
          <w:tcPr>
            <w:tcW w:w="1074" w:type="dxa"/>
            <w:tcBorders>
              <w:top w:val="nil"/>
              <w:left w:val="nil"/>
              <w:bottom w:val="nil"/>
              <w:right w:val="single" w:sz="4" w:space="0" w:color="auto"/>
            </w:tcBorders>
            <w:shd w:val="clear" w:color="auto" w:fill="auto"/>
            <w:noWrap/>
            <w:vAlign w:val="bottom"/>
            <w:hideMark/>
          </w:tcPr>
          <w:p w14:paraId="54C7FF0C"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140</w:t>
            </w:r>
          </w:p>
        </w:tc>
      </w:tr>
      <w:tr w:rsidR="009A0F2C" w:rsidRPr="009A0F2C" w14:paraId="05987AA9"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178861DB"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Switzerland</w:t>
            </w:r>
          </w:p>
        </w:tc>
        <w:tc>
          <w:tcPr>
            <w:tcW w:w="1326" w:type="dxa"/>
            <w:tcBorders>
              <w:top w:val="nil"/>
              <w:left w:val="single" w:sz="4" w:space="0" w:color="auto"/>
              <w:bottom w:val="nil"/>
              <w:right w:val="single" w:sz="4" w:space="0" w:color="auto"/>
            </w:tcBorders>
            <w:shd w:val="clear" w:color="auto" w:fill="auto"/>
            <w:noWrap/>
            <w:vAlign w:val="bottom"/>
            <w:hideMark/>
          </w:tcPr>
          <w:p w14:paraId="661EBF7C"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198</w:t>
            </w:r>
          </w:p>
        </w:tc>
        <w:tc>
          <w:tcPr>
            <w:tcW w:w="1074" w:type="dxa"/>
            <w:tcBorders>
              <w:top w:val="nil"/>
              <w:left w:val="nil"/>
              <w:bottom w:val="nil"/>
              <w:right w:val="single" w:sz="4" w:space="0" w:color="auto"/>
            </w:tcBorders>
            <w:shd w:val="clear" w:color="auto" w:fill="auto"/>
            <w:noWrap/>
            <w:vAlign w:val="bottom"/>
            <w:hideMark/>
          </w:tcPr>
          <w:p w14:paraId="44A4E957"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182</w:t>
            </w:r>
          </w:p>
        </w:tc>
      </w:tr>
      <w:tr w:rsidR="009A0F2C" w:rsidRPr="009A0F2C" w14:paraId="4466C5DF"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45A666E2"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Taiwan</w:t>
            </w:r>
          </w:p>
        </w:tc>
        <w:tc>
          <w:tcPr>
            <w:tcW w:w="1326" w:type="dxa"/>
            <w:tcBorders>
              <w:top w:val="nil"/>
              <w:left w:val="single" w:sz="4" w:space="0" w:color="auto"/>
              <w:bottom w:val="nil"/>
              <w:right w:val="single" w:sz="4" w:space="0" w:color="auto"/>
            </w:tcBorders>
            <w:shd w:val="clear" w:color="auto" w:fill="auto"/>
            <w:noWrap/>
            <w:vAlign w:val="bottom"/>
            <w:hideMark/>
          </w:tcPr>
          <w:p w14:paraId="1BC5BC81"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64</w:t>
            </w:r>
          </w:p>
        </w:tc>
        <w:tc>
          <w:tcPr>
            <w:tcW w:w="1074" w:type="dxa"/>
            <w:tcBorders>
              <w:top w:val="nil"/>
              <w:left w:val="nil"/>
              <w:bottom w:val="nil"/>
              <w:right w:val="single" w:sz="4" w:space="0" w:color="auto"/>
            </w:tcBorders>
            <w:shd w:val="clear" w:color="auto" w:fill="auto"/>
            <w:noWrap/>
            <w:vAlign w:val="bottom"/>
            <w:hideMark/>
          </w:tcPr>
          <w:p w14:paraId="0BDD5085"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54</w:t>
            </w:r>
          </w:p>
        </w:tc>
      </w:tr>
      <w:tr w:rsidR="009A0F2C" w:rsidRPr="009A0F2C" w14:paraId="60F59951"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35C1E7C2"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Thailand</w:t>
            </w:r>
          </w:p>
        </w:tc>
        <w:tc>
          <w:tcPr>
            <w:tcW w:w="1326" w:type="dxa"/>
            <w:tcBorders>
              <w:top w:val="nil"/>
              <w:left w:val="single" w:sz="4" w:space="0" w:color="auto"/>
              <w:bottom w:val="nil"/>
              <w:right w:val="single" w:sz="4" w:space="0" w:color="auto"/>
            </w:tcBorders>
            <w:shd w:val="clear" w:color="auto" w:fill="auto"/>
            <w:noWrap/>
            <w:vAlign w:val="bottom"/>
            <w:hideMark/>
          </w:tcPr>
          <w:p w14:paraId="6AE4DEF5"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58</w:t>
            </w:r>
          </w:p>
        </w:tc>
        <w:tc>
          <w:tcPr>
            <w:tcW w:w="1074" w:type="dxa"/>
            <w:tcBorders>
              <w:top w:val="nil"/>
              <w:left w:val="nil"/>
              <w:bottom w:val="nil"/>
              <w:right w:val="single" w:sz="4" w:space="0" w:color="auto"/>
            </w:tcBorders>
            <w:shd w:val="clear" w:color="auto" w:fill="auto"/>
            <w:noWrap/>
            <w:vAlign w:val="bottom"/>
            <w:hideMark/>
          </w:tcPr>
          <w:p w14:paraId="694A42E7"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42</w:t>
            </w:r>
          </w:p>
        </w:tc>
      </w:tr>
      <w:tr w:rsidR="009A0F2C" w:rsidRPr="009A0F2C" w14:paraId="7E776EE8" w14:textId="77777777" w:rsidTr="002012C0">
        <w:trPr>
          <w:trHeight w:val="510"/>
          <w:jc w:val="center"/>
        </w:trPr>
        <w:tc>
          <w:tcPr>
            <w:tcW w:w="1372" w:type="dxa"/>
            <w:tcBorders>
              <w:top w:val="nil"/>
              <w:left w:val="single" w:sz="4" w:space="0" w:color="auto"/>
              <w:bottom w:val="nil"/>
              <w:right w:val="nil"/>
            </w:tcBorders>
            <w:shd w:val="clear" w:color="auto" w:fill="auto"/>
            <w:noWrap/>
            <w:vAlign w:val="bottom"/>
            <w:hideMark/>
          </w:tcPr>
          <w:p w14:paraId="4907ACDD"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Turkey</w:t>
            </w:r>
          </w:p>
        </w:tc>
        <w:tc>
          <w:tcPr>
            <w:tcW w:w="1326" w:type="dxa"/>
            <w:tcBorders>
              <w:top w:val="nil"/>
              <w:left w:val="single" w:sz="4" w:space="0" w:color="auto"/>
              <w:bottom w:val="nil"/>
              <w:right w:val="single" w:sz="4" w:space="0" w:color="auto"/>
            </w:tcBorders>
            <w:shd w:val="clear" w:color="auto" w:fill="auto"/>
            <w:noWrap/>
            <w:vAlign w:val="bottom"/>
            <w:hideMark/>
          </w:tcPr>
          <w:p w14:paraId="467F7E77"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93</w:t>
            </w:r>
          </w:p>
        </w:tc>
        <w:tc>
          <w:tcPr>
            <w:tcW w:w="1074" w:type="dxa"/>
            <w:tcBorders>
              <w:top w:val="nil"/>
              <w:left w:val="nil"/>
              <w:bottom w:val="nil"/>
              <w:right w:val="single" w:sz="4" w:space="0" w:color="auto"/>
            </w:tcBorders>
            <w:shd w:val="clear" w:color="auto" w:fill="auto"/>
            <w:noWrap/>
            <w:vAlign w:val="bottom"/>
            <w:hideMark/>
          </w:tcPr>
          <w:p w14:paraId="24236F74"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69</w:t>
            </w:r>
          </w:p>
        </w:tc>
      </w:tr>
      <w:tr w:rsidR="009A0F2C" w:rsidRPr="009A0F2C" w14:paraId="26FBC878"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46E6BC35"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UAE</w:t>
            </w:r>
          </w:p>
        </w:tc>
        <w:tc>
          <w:tcPr>
            <w:tcW w:w="1326" w:type="dxa"/>
            <w:tcBorders>
              <w:top w:val="nil"/>
              <w:left w:val="single" w:sz="4" w:space="0" w:color="auto"/>
              <w:bottom w:val="nil"/>
              <w:right w:val="single" w:sz="4" w:space="0" w:color="auto"/>
            </w:tcBorders>
            <w:shd w:val="clear" w:color="auto" w:fill="auto"/>
            <w:noWrap/>
            <w:vAlign w:val="bottom"/>
            <w:hideMark/>
          </w:tcPr>
          <w:p w14:paraId="1CCF15E6"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80</w:t>
            </w:r>
          </w:p>
        </w:tc>
        <w:tc>
          <w:tcPr>
            <w:tcW w:w="1074" w:type="dxa"/>
            <w:tcBorders>
              <w:top w:val="nil"/>
              <w:left w:val="nil"/>
              <w:bottom w:val="nil"/>
              <w:right w:val="single" w:sz="4" w:space="0" w:color="auto"/>
            </w:tcBorders>
            <w:shd w:val="clear" w:color="auto" w:fill="auto"/>
            <w:noWrap/>
            <w:vAlign w:val="bottom"/>
            <w:hideMark/>
          </w:tcPr>
          <w:p w14:paraId="4F87C776"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74</w:t>
            </w:r>
          </w:p>
        </w:tc>
      </w:tr>
      <w:tr w:rsidR="009A0F2C" w:rsidRPr="009A0F2C" w14:paraId="2CFBC71F"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24466BD4"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Ukraine</w:t>
            </w:r>
          </w:p>
        </w:tc>
        <w:tc>
          <w:tcPr>
            <w:tcW w:w="1326" w:type="dxa"/>
            <w:tcBorders>
              <w:top w:val="nil"/>
              <w:left w:val="single" w:sz="4" w:space="0" w:color="auto"/>
              <w:bottom w:val="nil"/>
              <w:right w:val="single" w:sz="4" w:space="0" w:color="auto"/>
            </w:tcBorders>
            <w:shd w:val="clear" w:color="auto" w:fill="auto"/>
            <w:noWrap/>
            <w:vAlign w:val="bottom"/>
            <w:hideMark/>
          </w:tcPr>
          <w:p w14:paraId="3CA35B63"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51</w:t>
            </w:r>
          </w:p>
        </w:tc>
        <w:tc>
          <w:tcPr>
            <w:tcW w:w="1074" w:type="dxa"/>
            <w:tcBorders>
              <w:top w:val="nil"/>
              <w:left w:val="nil"/>
              <w:bottom w:val="nil"/>
              <w:right w:val="single" w:sz="4" w:space="0" w:color="auto"/>
            </w:tcBorders>
            <w:shd w:val="clear" w:color="auto" w:fill="auto"/>
            <w:noWrap/>
            <w:vAlign w:val="bottom"/>
            <w:hideMark/>
          </w:tcPr>
          <w:p w14:paraId="61F5C7B8"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42</w:t>
            </w:r>
          </w:p>
        </w:tc>
      </w:tr>
      <w:tr w:rsidR="009A0F2C" w:rsidRPr="009A0F2C" w14:paraId="2B89FB95"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5212AB9B"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United States</w:t>
            </w:r>
          </w:p>
        </w:tc>
        <w:tc>
          <w:tcPr>
            <w:tcW w:w="1326" w:type="dxa"/>
            <w:tcBorders>
              <w:top w:val="nil"/>
              <w:left w:val="single" w:sz="4" w:space="0" w:color="auto"/>
              <w:bottom w:val="nil"/>
              <w:right w:val="single" w:sz="4" w:space="0" w:color="auto"/>
            </w:tcBorders>
            <w:shd w:val="clear" w:color="auto" w:fill="auto"/>
            <w:noWrap/>
            <w:vAlign w:val="bottom"/>
            <w:hideMark/>
          </w:tcPr>
          <w:p w14:paraId="314E2DC1"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100</w:t>
            </w:r>
          </w:p>
        </w:tc>
        <w:tc>
          <w:tcPr>
            <w:tcW w:w="1074" w:type="dxa"/>
            <w:tcBorders>
              <w:top w:val="nil"/>
              <w:left w:val="nil"/>
              <w:bottom w:val="nil"/>
              <w:right w:val="single" w:sz="4" w:space="0" w:color="auto"/>
            </w:tcBorders>
            <w:shd w:val="clear" w:color="auto" w:fill="auto"/>
            <w:noWrap/>
            <w:vAlign w:val="bottom"/>
            <w:hideMark/>
          </w:tcPr>
          <w:p w14:paraId="1F3E13CA"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100</w:t>
            </w:r>
          </w:p>
        </w:tc>
      </w:tr>
      <w:tr w:rsidR="009A0F2C" w:rsidRPr="009A0F2C" w14:paraId="42ECDBD7" w14:textId="77777777" w:rsidTr="002012C0">
        <w:trPr>
          <w:trHeight w:val="300"/>
          <w:jc w:val="center"/>
        </w:trPr>
        <w:tc>
          <w:tcPr>
            <w:tcW w:w="1372" w:type="dxa"/>
            <w:tcBorders>
              <w:top w:val="nil"/>
              <w:left w:val="single" w:sz="4" w:space="0" w:color="auto"/>
              <w:bottom w:val="nil"/>
              <w:right w:val="nil"/>
            </w:tcBorders>
            <w:shd w:val="clear" w:color="auto" w:fill="auto"/>
            <w:noWrap/>
            <w:vAlign w:val="bottom"/>
            <w:hideMark/>
          </w:tcPr>
          <w:p w14:paraId="67855CBE"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Uruguay</w:t>
            </w:r>
          </w:p>
        </w:tc>
        <w:tc>
          <w:tcPr>
            <w:tcW w:w="1326" w:type="dxa"/>
            <w:tcBorders>
              <w:top w:val="nil"/>
              <w:left w:val="single" w:sz="4" w:space="0" w:color="auto"/>
              <w:bottom w:val="nil"/>
              <w:right w:val="single" w:sz="4" w:space="0" w:color="auto"/>
            </w:tcBorders>
            <w:shd w:val="clear" w:color="auto" w:fill="auto"/>
            <w:noWrap/>
            <w:vAlign w:val="bottom"/>
            <w:hideMark/>
          </w:tcPr>
          <w:p w14:paraId="0243C828"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120</w:t>
            </w:r>
          </w:p>
        </w:tc>
        <w:tc>
          <w:tcPr>
            <w:tcW w:w="1074" w:type="dxa"/>
            <w:tcBorders>
              <w:top w:val="nil"/>
              <w:left w:val="nil"/>
              <w:bottom w:val="nil"/>
              <w:right w:val="single" w:sz="4" w:space="0" w:color="auto"/>
            </w:tcBorders>
            <w:shd w:val="clear" w:color="auto" w:fill="auto"/>
            <w:noWrap/>
            <w:vAlign w:val="bottom"/>
            <w:hideMark/>
          </w:tcPr>
          <w:p w14:paraId="7D6265EB"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85</w:t>
            </w:r>
          </w:p>
        </w:tc>
      </w:tr>
      <w:tr w:rsidR="009A0F2C" w:rsidRPr="009A0F2C" w14:paraId="46E67D4E" w14:textId="77777777" w:rsidTr="002012C0">
        <w:trPr>
          <w:trHeight w:val="300"/>
          <w:jc w:val="center"/>
        </w:trPr>
        <w:tc>
          <w:tcPr>
            <w:tcW w:w="1372" w:type="dxa"/>
            <w:tcBorders>
              <w:top w:val="nil"/>
              <w:left w:val="single" w:sz="4" w:space="0" w:color="auto"/>
              <w:bottom w:val="single" w:sz="4" w:space="0" w:color="auto"/>
              <w:right w:val="nil"/>
            </w:tcBorders>
            <w:shd w:val="clear" w:color="auto" w:fill="auto"/>
            <w:noWrap/>
            <w:vAlign w:val="bottom"/>
            <w:hideMark/>
          </w:tcPr>
          <w:p w14:paraId="13BA8E11"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Venezuela</w:t>
            </w:r>
          </w:p>
        </w:tc>
        <w:tc>
          <w:tcPr>
            <w:tcW w:w="1326" w:type="dxa"/>
            <w:tcBorders>
              <w:top w:val="nil"/>
              <w:left w:val="single" w:sz="4" w:space="0" w:color="auto"/>
              <w:bottom w:val="single" w:sz="4" w:space="0" w:color="auto"/>
              <w:right w:val="single" w:sz="4" w:space="0" w:color="auto"/>
            </w:tcBorders>
            <w:shd w:val="clear" w:color="auto" w:fill="auto"/>
            <w:noWrap/>
            <w:vAlign w:val="bottom"/>
            <w:hideMark/>
          </w:tcPr>
          <w:p w14:paraId="76E8D62C"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160</w:t>
            </w:r>
          </w:p>
        </w:tc>
        <w:tc>
          <w:tcPr>
            <w:tcW w:w="1074" w:type="dxa"/>
            <w:tcBorders>
              <w:top w:val="nil"/>
              <w:left w:val="nil"/>
              <w:bottom w:val="single" w:sz="4" w:space="0" w:color="auto"/>
              <w:right w:val="single" w:sz="4" w:space="0" w:color="auto"/>
            </w:tcBorders>
            <w:shd w:val="clear" w:color="auto" w:fill="auto"/>
            <w:noWrap/>
            <w:vAlign w:val="bottom"/>
            <w:hideMark/>
          </w:tcPr>
          <w:p w14:paraId="5D6D586F" w14:textId="77777777" w:rsidR="009A0F2C" w:rsidRPr="009A0F2C" w:rsidRDefault="009A0F2C" w:rsidP="009A0F2C">
            <w:pPr>
              <w:spacing w:after="0" w:line="240" w:lineRule="auto"/>
              <w:jc w:val="center"/>
              <w:rPr>
                <w:rFonts w:ascii="Calibri" w:eastAsia="Times New Roman" w:hAnsi="Calibri" w:cs="Times New Roman"/>
                <w:color w:val="000000"/>
                <w:lang w:eastAsia="es-CL"/>
              </w:rPr>
            </w:pPr>
            <w:r w:rsidRPr="009A0F2C">
              <w:rPr>
                <w:rFonts w:ascii="Calibri" w:eastAsia="Times New Roman" w:hAnsi="Calibri" w:cs="Times New Roman"/>
                <w:color w:val="000000"/>
                <w:lang w:eastAsia="es-CL"/>
              </w:rPr>
              <w:t>68</w:t>
            </w:r>
          </w:p>
        </w:tc>
      </w:tr>
    </w:tbl>
    <w:p w14:paraId="1361F128" w14:textId="77777777" w:rsidR="009A0F2C" w:rsidRDefault="009A0F2C" w:rsidP="009A0F2C">
      <w:pPr>
        <w:rPr>
          <w:b/>
        </w:rPr>
      </w:pPr>
    </w:p>
    <w:p w14:paraId="2F6D3A83" w14:textId="77777777" w:rsidR="009A0F2C" w:rsidRDefault="009A0F2C" w:rsidP="009A0F2C">
      <w:pPr>
        <w:rPr>
          <w:b/>
        </w:rPr>
      </w:pPr>
      <w:r>
        <w:rPr>
          <w:b/>
        </w:rPr>
        <w:t>4. Evidencia Empírica de la PPP</w:t>
      </w:r>
    </w:p>
    <w:p w14:paraId="0C6A8929" w14:textId="77777777" w:rsidR="00FA4E4A" w:rsidRDefault="00824C6F" w:rsidP="00824C6F">
      <w:pPr>
        <w:ind w:firstLine="708"/>
        <w:jc w:val="both"/>
      </w:pPr>
      <w:r>
        <w:rPr>
          <w:b/>
        </w:rPr>
        <w:t xml:space="preserve">a) </w:t>
      </w:r>
      <w:r>
        <w:t>Descargamos datos para la tasa de inflación a precios de consumidor, en porcentaje, y datos para el tipo de cambio de cada país con respecto al Dólar Estadounidense, en el período 1975-2005. Los datos fueron descargados del Banco Mundial. Se escogieron los países a examinar aquellos que tenían datos para toda la muestra relevante. Para los países europeos, en el tipo de cambio se utilizó el Euro como moneda desde el año 1999 en adelante. (Si faltaban datos entre medio también fueron excluidos en el análisis)</w:t>
      </w:r>
    </w:p>
    <w:p w14:paraId="6E1CAE00" w14:textId="77777777" w:rsidR="00824C6F" w:rsidRDefault="00824C6F" w:rsidP="00824C6F">
      <w:pPr>
        <w:ind w:firstLine="708"/>
        <w:jc w:val="both"/>
      </w:pPr>
      <w:r>
        <w:rPr>
          <w:b/>
        </w:rPr>
        <w:t xml:space="preserve">b) y c) </w:t>
      </w:r>
      <w:r>
        <w:t xml:space="preserve">Se encuentran las series para el diferencial entre la inflación de cada país y Estados Unidos, y la tasa de depreciación del tipo de cambio nominal de cada país. En Excel adjunto se encuentran los datos para cada país de la muestra. </w:t>
      </w:r>
    </w:p>
    <w:p w14:paraId="5D4C3A79" w14:textId="77777777" w:rsidR="00824C6F" w:rsidRDefault="00824C6F" w:rsidP="00824C6F">
      <w:pPr>
        <w:ind w:firstLine="708"/>
        <w:jc w:val="both"/>
        <w:rPr>
          <w:b/>
        </w:rPr>
      </w:pPr>
    </w:p>
    <w:p w14:paraId="506C1331" w14:textId="77777777" w:rsidR="00824C6F" w:rsidRDefault="00824C6F" w:rsidP="00824C6F">
      <w:pPr>
        <w:ind w:firstLine="708"/>
        <w:jc w:val="both"/>
        <w:rPr>
          <w:b/>
        </w:rPr>
      </w:pPr>
    </w:p>
    <w:p w14:paraId="5D291378" w14:textId="77777777" w:rsidR="00824C6F" w:rsidRDefault="00824C6F" w:rsidP="00824C6F">
      <w:pPr>
        <w:ind w:firstLine="708"/>
        <w:jc w:val="both"/>
        <w:rPr>
          <w:b/>
        </w:rPr>
      </w:pPr>
    </w:p>
    <w:p w14:paraId="0BDCC62D" w14:textId="77777777" w:rsidR="00824C6F" w:rsidRDefault="00824C6F" w:rsidP="00824C6F">
      <w:pPr>
        <w:ind w:firstLine="708"/>
        <w:jc w:val="both"/>
      </w:pPr>
      <w:r>
        <w:rPr>
          <w:b/>
        </w:rPr>
        <w:lastRenderedPageBreak/>
        <w:t xml:space="preserve">d) </w:t>
      </w:r>
      <w:r>
        <w:t>Se computador los promedios para cada país de ambas series, diferencial inflación y tasa de depreciación del tipo de cambio. Se filtro la muestra a aquellos países que tenían información de ambas series, inflación y depreciación.</w:t>
      </w:r>
    </w:p>
    <w:tbl>
      <w:tblPr>
        <w:tblW w:w="5540" w:type="dxa"/>
        <w:jc w:val="center"/>
        <w:tblCellMar>
          <w:left w:w="70" w:type="dxa"/>
          <w:right w:w="70" w:type="dxa"/>
        </w:tblCellMar>
        <w:tblLook w:val="04A0" w:firstRow="1" w:lastRow="0" w:firstColumn="1" w:lastColumn="0" w:noHBand="0" w:noVBand="1"/>
      </w:tblPr>
      <w:tblGrid>
        <w:gridCol w:w="3020"/>
        <w:gridCol w:w="1200"/>
        <w:gridCol w:w="1320"/>
      </w:tblGrid>
      <w:tr w:rsidR="00824C6F" w:rsidRPr="00824C6F" w14:paraId="2A682C4A" w14:textId="77777777" w:rsidTr="00824C6F">
        <w:trPr>
          <w:trHeight w:val="300"/>
          <w:jc w:val="center"/>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B6F2F"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Muestra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ED538D0"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Inflación</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4F15C21"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Depreciación</w:t>
            </w:r>
          </w:p>
        </w:tc>
      </w:tr>
      <w:tr w:rsidR="00824C6F" w:rsidRPr="00824C6F" w14:paraId="75A17FD1" w14:textId="77777777" w:rsidTr="00824C6F">
        <w:trPr>
          <w:trHeight w:val="300"/>
          <w:jc w:val="center"/>
        </w:trPr>
        <w:tc>
          <w:tcPr>
            <w:tcW w:w="3020" w:type="dxa"/>
            <w:tcBorders>
              <w:top w:val="single" w:sz="4" w:space="0" w:color="auto"/>
              <w:left w:val="single" w:sz="4" w:space="0" w:color="auto"/>
              <w:bottom w:val="nil"/>
              <w:right w:val="single" w:sz="4" w:space="0" w:color="auto"/>
            </w:tcBorders>
            <w:shd w:val="clear" w:color="auto" w:fill="auto"/>
            <w:noWrap/>
            <w:vAlign w:val="bottom"/>
            <w:hideMark/>
          </w:tcPr>
          <w:p w14:paraId="7977E59A"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Algeria</w:t>
            </w:r>
          </w:p>
        </w:tc>
        <w:tc>
          <w:tcPr>
            <w:tcW w:w="1200" w:type="dxa"/>
            <w:tcBorders>
              <w:top w:val="single" w:sz="4" w:space="0" w:color="auto"/>
              <w:left w:val="nil"/>
              <w:bottom w:val="nil"/>
              <w:right w:val="single" w:sz="4" w:space="0" w:color="auto"/>
            </w:tcBorders>
            <w:shd w:val="clear" w:color="auto" w:fill="auto"/>
            <w:noWrap/>
            <w:vAlign w:val="bottom"/>
            <w:hideMark/>
          </w:tcPr>
          <w:p w14:paraId="07B0332B"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6,71187779</w:t>
            </w:r>
          </w:p>
        </w:tc>
        <w:tc>
          <w:tcPr>
            <w:tcW w:w="1320" w:type="dxa"/>
            <w:tcBorders>
              <w:top w:val="single" w:sz="4" w:space="0" w:color="auto"/>
              <w:left w:val="nil"/>
              <w:bottom w:val="nil"/>
              <w:right w:val="single" w:sz="4" w:space="0" w:color="auto"/>
            </w:tcBorders>
            <w:shd w:val="clear" w:color="auto" w:fill="auto"/>
            <w:noWrap/>
            <w:vAlign w:val="bottom"/>
            <w:hideMark/>
          </w:tcPr>
          <w:p w14:paraId="0DA7B398"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0,118044451</w:t>
            </w:r>
          </w:p>
        </w:tc>
      </w:tr>
      <w:tr w:rsidR="00824C6F" w:rsidRPr="00824C6F" w14:paraId="2C2F30AF"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4FB17E92"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Argentina</w:t>
            </w:r>
          </w:p>
        </w:tc>
        <w:tc>
          <w:tcPr>
            <w:tcW w:w="1200" w:type="dxa"/>
            <w:tcBorders>
              <w:top w:val="nil"/>
              <w:left w:val="nil"/>
              <w:bottom w:val="nil"/>
              <w:right w:val="single" w:sz="4" w:space="0" w:color="auto"/>
            </w:tcBorders>
            <w:shd w:val="clear" w:color="auto" w:fill="auto"/>
            <w:noWrap/>
            <w:vAlign w:val="bottom"/>
            <w:hideMark/>
          </w:tcPr>
          <w:p w14:paraId="67517470"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297,851212</w:t>
            </w:r>
          </w:p>
        </w:tc>
        <w:tc>
          <w:tcPr>
            <w:tcW w:w="1320" w:type="dxa"/>
            <w:tcBorders>
              <w:top w:val="nil"/>
              <w:left w:val="nil"/>
              <w:bottom w:val="nil"/>
              <w:right w:val="single" w:sz="4" w:space="0" w:color="auto"/>
            </w:tcBorders>
            <w:shd w:val="clear" w:color="auto" w:fill="auto"/>
            <w:noWrap/>
            <w:vAlign w:val="bottom"/>
            <w:hideMark/>
          </w:tcPr>
          <w:p w14:paraId="3AECDEE1"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3,174406982</w:t>
            </w:r>
          </w:p>
        </w:tc>
      </w:tr>
      <w:tr w:rsidR="00824C6F" w:rsidRPr="00824C6F" w14:paraId="6CEFD493"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296B8656"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Australia</w:t>
            </w:r>
          </w:p>
        </w:tc>
        <w:tc>
          <w:tcPr>
            <w:tcW w:w="1200" w:type="dxa"/>
            <w:tcBorders>
              <w:top w:val="nil"/>
              <w:left w:val="nil"/>
              <w:bottom w:val="nil"/>
              <w:right w:val="single" w:sz="4" w:space="0" w:color="auto"/>
            </w:tcBorders>
            <w:shd w:val="clear" w:color="auto" w:fill="auto"/>
            <w:noWrap/>
            <w:vAlign w:val="bottom"/>
            <w:hideMark/>
          </w:tcPr>
          <w:p w14:paraId="1D0D6623"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1,44343255</w:t>
            </w:r>
          </w:p>
        </w:tc>
        <w:tc>
          <w:tcPr>
            <w:tcW w:w="1320" w:type="dxa"/>
            <w:tcBorders>
              <w:top w:val="nil"/>
              <w:left w:val="nil"/>
              <w:bottom w:val="nil"/>
              <w:right w:val="single" w:sz="4" w:space="0" w:color="auto"/>
            </w:tcBorders>
            <w:shd w:val="clear" w:color="auto" w:fill="auto"/>
            <w:noWrap/>
            <w:vAlign w:val="bottom"/>
            <w:hideMark/>
          </w:tcPr>
          <w:p w14:paraId="26141ED7"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0,022052925</w:t>
            </w:r>
          </w:p>
        </w:tc>
      </w:tr>
      <w:tr w:rsidR="00824C6F" w:rsidRPr="00824C6F" w14:paraId="683FD708"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47BB0DA1"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Austria</w:t>
            </w:r>
          </w:p>
        </w:tc>
        <w:tc>
          <w:tcPr>
            <w:tcW w:w="1200" w:type="dxa"/>
            <w:tcBorders>
              <w:top w:val="nil"/>
              <w:left w:val="nil"/>
              <w:bottom w:val="nil"/>
              <w:right w:val="single" w:sz="4" w:space="0" w:color="auto"/>
            </w:tcBorders>
            <w:shd w:val="clear" w:color="auto" w:fill="auto"/>
            <w:noWrap/>
            <w:vAlign w:val="bottom"/>
            <w:hideMark/>
          </w:tcPr>
          <w:p w14:paraId="6E06A7A3"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-1,2381463</w:t>
            </w:r>
          </w:p>
        </w:tc>
        <w:tc>
          <w:tcPr>
            <w:tcW w:w="1320" w:type="dxa"/>
            <w:tcBorders>
              <w:top w:val="nil"/>
              <w:left w:val="nil"/>
              <w:bottom w:val="nil"/>
              <w:right w:val="single" w:sz="4" w:space="0" w:color="auto"/>
            </w:tcBorders>
            <w:shd w:val="clear" w:color="auto" w:fill="auto"/>
            <w:noWrap/>
            <w:vAlign w:val="bottom"/>
            <w:hideMark/>
          </w:tcPr>
          <w:p w14:paraId="105A035E"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0,041427603</w:t>
            </w:r>
          </w:p>
        </w:tc>
      </w:tr>
      <w:tr w:rsidR="00824C6F" w:rsidRPr="00824C6F" w14:paraId="0372420A"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74293C59"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Bahamas, The</w:t>
            </w:r>
          </w:p>
        </w:tc>
        <w:tc>
          <w:tcPr>
            <w:tcW w:w="1200" w:type="dxa"/>
            <w:tcBorders>
              <w:top w:val="nil"/>
              <w:left w:val="nil"/>
              <w:bottom w:val="nil"/>
              <w:right w:val="single" w:sz="4" w:space="0" w:color="auto"/>
            </w:tcBorders>
            <w:shd w:val="clear" w:color="auto" w:fill="auto"/>
            <w:noWrap/>
            <w:vAlign w:val="bottom"/>
            <w:hideMark/>
          </w:tcPr>
          <w:p w14:paraId="6CFD187E"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0,21013193</w:t>
            </w:r>
          </w:p>
        </w:tc>
        <w:tc>
          <w:tcPr>
            <w:tcW w:w="1320" w:type="dxa"/>
            <w:tcBorders>
              <w:top w:val="nil"/>
              <w:left w:val="nil"/>
              <w:bottom w:val="nil"/>
              <w:right w:val="single" w:sz="4" w:space="0" w:color="auto"/>
            </w:tcBorders>
            <w:shd w:val="clear" w:color="auto" w:fill="auto"/>
            <w:noWrap/>
            <w:vAlign w:val="bottom"/>
            <w:hideMark/>
          </w:tcPr>
          <w:p w14:paraId="44A184D9"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3,33333E-11</w:t>
            </w:r>
          </w:p>
        </w:tc>
      </w:tr>
      <w:tr w:rsidR="00824C6F" w:rsidRPr="00824C6F" w14:paraId="7BF23D33"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515C3EDE"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Bahrain</w:t>
            </w:r>
          </w:p>
        </w:tc>
        <w:tc>
          <w:tcPr>
            <w:tcW w:w="1200" w:type="dxa"/>
            <w:tcBorders>
              <w:top w:val="nil"/>
              <w:left w:val="nil"/>
              <w:bottom w:val="nil"/>
              <w:right w:val="single" w:sz="4" w:space="0" w:color="auto"/>
            </w:tcBorders>
            <w:shd w:val="clear" w:color="auto" w:fill="auto"/>
            <w:noWrap/>
            <w:vAlign w:val="bottom"/>
            <w:hideMark/>
          </w:tcPr>
          <w:p w14:paraId="5AE49E31"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1,06546155</w:t>
            </w:r>
          </w:p>
        </w:tc>
        <w:tc>
          <w:tcPr>
            <w:tcW w:w="1320" w:type="dxa"/>
            <w:tcBorders>
              <w:top w:val="nil"/>
              <w:left w:val="nil"/>
              <w:bottom w:val="nil"/>
              <w:right w:val="single" w:sz="4" w:space="0" w:color="auto"/>
            </w:tcBorders>
            <w:shd w:val="clear" w:color="auto" w:fill="auto"/>
            <w:noWrap/>
            <w:vAlign w:val="bottom"/>
            <w:hideMark/>
          </w:tcPr>
          <w:p w14:paraId="0F95ABF3"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0,001671736</w:t>
            </w:r>
          </w:p>
        </w:tc>
      </w:tr>
      <w:tr w:rsidR="00824C6F" w:rsidRPr="00824C6F" w14:paraId="7FEE9B7A"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1722C903"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Barbados</w:t>
            </w:r>
          </w:p>
        </w:tc>
        <w:tc>
          <w:tcPr>
            <w:tcW w:w="1200" w:type="dxa"/>
            <w:tcBorders>
              <w:top w:val="nil"/>
              <w:left w:val="nil"/>
              <w:bottom w:val="nil"/>
              <w:right w:val="single" w:sz="4" w:space="0" w:color="auto"/>
            </w:tcBorders>
            <w:shd w:val="clear" w:color="auto" w:fill="auto"/>
            <w:noWrap/>
            <w:vAlign w:val="bottom"/>
            <w:hideMark/>
          </w:tcPr>
          <w:p w14:paraId="2C8638C1"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0,84874473</w:t>
            </w:r>
          </w:p>
        </w:tc>
        <w:tc>
          <w:tcPr>
            <w:tcW w:w="1320" w:type="dxa"/>
            <w:tcBorders>
              <w:top w:val="nil"/>
              <w:left w:val="nil"/>
              <w:bottom w:val="nil"/>
              <w:right w:val="single" w:sz="4" w:space="0" w:color="auto"/>
            </w:tcBorders>
            <w:shd w:val="clear" w:color="auto" w:fill="auto"/>
            <w:noWrap/>
            <w:vAlign w:val="bottom"/>
            <w:hideMark/>
          </w:tcPr>
          <w:p w14:paraId="343C1496"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0,000311505</w:t>
            </w:r>
          </w:p>
        </w:tc>
      </w:tr>
      <w:tr w:rsidR="00824C6F" w:rsidRPr="00824C6F" w14:paraId="54EF1476"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7FCF811E"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Belgium</w:t>
            </w:r>
          </w:p>
        </w:tc>
        <w:tc>
          <w:tcPr>
            <w:tcW w:w="1200" w:type="dxa"/>
            <w:tcBorders>
              <w:top w:val="nil"/>
              <w:left w:val="nil"/>
              <w:bottom w:val="nil"/>
              <w:right w:val="single" w:sz="4" w:space="0" w:color="auto"/>
            </w:tcBorders>
            <w:shd w:val="clear" w:color="auto" w:fill="auto"/>
            <w:noWrap/>
            <w:vAlign w:val="bottom"/>
            <w:hideMark/>
          </w:tcPr>
          <w:p w14:paraId="56994805"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0,65767216</w:t>
            </w:r>
          </w:p>
        </w:tc>
        <w:tc>
          <w:tcPr>
            <w:tcW w:w="1320" w:type="dxa"/>
            <w:tcBorders>
              <w:top w:val="nil"/>
              <w:left w:val="nil"/>
              <w:bottom w:val="nil"/>
              <w:right w:val="single" w:sz="4" w:space="0" w:color="auto"/>
            </w:tcBorders>
            <w:shd w:val="clear" w:color="auto" w:fill="auto"/>
            <w:noWrap/>
            <w:vAlign w:val="bottom"/>
            <w:hideMark/>
          </w:tcPr>
          <w:p w14:paraId="516CC5DA"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0,031108283</w:t>
            </w:r>
          </w:p>
        </w:tc>
      </w:tr>
      <w:tr w:rsidR="00824C6F" w:rsidRPr="00824C6F" w14:paraId="3BD1404C"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72F0CBA8"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Bolivia</w:t>
            </w:r>
          </w:p>
        </w:tc>
        <w:tc>
          <w:tcPr>
            <w:tcW w:w="1200" w:type="dxa"/>
            <w:tcBorders>
              <w:top w:val="nil"/>
              <w:left w:val="nil"/>
              <w:bottom w:val="nil"/>
              <w:right w:val="single" w:sz="4" w:space="0" w:color="auto"/>
            </w:tcBorders>
            <w:shd w:val="clear" w:color="auto" w:fill="auto"/>
            <w:noWrap/>
            <w:vAlign w:val="bottom"/>
            <w:hideMark/>
          </w:tcPr>
          <w:p w14:paraId="1AC1CF3D"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447,250545</w:t>
            </w:r>
          </w:p>
        </w:tc>
        <w:tc>
          <w:tcPr>
            <w:tcW w:w="1320" w:type="dxa"/>
            <w:tcBorders>
              <w:top w:val="nil"/>
              <w:left w:val="nil"/>
              <w:bottom w:val="nil"/>
              <w:right w:val="single" w:sz="4" w:space="0" w:color="auto"/>
            </w:tcBorders>
            <w:shd w:val="clear" w:color="auto" w:fill="auto"/>
            <w:noWrap/>
            <w:vAlign w:val="bottom"/>
            <w:hideMark/>
          </w:tcPr>
          <w:p w14:paraId="18381D85"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5,372673918</w:t>
            </w:r>
          </w:p>
        </w:tc>
      </w:tr>
      <w:tr w:rsidR="00824C6F" w:rsidRPr="00824C6F" w14:paraId="53815E54"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659C7A4D"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Botswana</w:t>
            </w:r>
          </w:p>
        </w:tc>
        <w:tc>
          <w:tcPr>
            <w:tcW w:w="1200" w:type="dxa"/>
            <w:tcBorders>
              <w:top w:val="nil"/>
              <w:left w:val="nil"/>
              <w:bottom w:val="nil"/>
              <w:right w:val="single" w:sz="4" w:space="0" w:color="auto"/>
            </w:tcBorders>
            <w:shd w:val="clear" w:color="auto" w:fill="auto"/>
            <w:noWrap/>
            <w:vAlign w:val="bottom"/>
            <w:hideMark/>
          </w:tcPr>
          <w:p w14:paraId="3F0CBBE2"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5,79534275</w:t>
            </w:r>
          </w:p>
        </w:tc>
        <w:tc>
          <w:tcPr>
            <w:tcW w:w="1320" w:type="dxa"/>
            <w:tcBorders>
              <w:top w:val="nil"/>
              <w:left w:val="nil"/>
              <w:bottom w:val="nil"/>
              <w:right w:val="single" w:sz="4" w:space="0" w:color="auto"/>
            </w:tcBorders>
            <w:shd w:val="clear" w:color="auto" w:fill="auto"/>
            <w:noWrap/>
            <w:vAlign w:val="bottom"/>
            <w:hideMark/>
          </w:tcPr>
          <w:p w14:paraId="669093C2"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0,073435029</w:t>
            </w:r>
          </w:p>
        </w:tc>
      </w:tr>
      <w:tr w:rsidR="00824C6F" w:rsidRPr="00824C6F" w14:paraId="4E6A9625"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250CA917"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Burkina Faso</w:t>
            </w:r>
          </w:p>
        </w:tc>
        <w:tc>
          <w:tcPr>
            <w:tcW w:w="1200" w:type="dxa"/>
            <w:tcBorders>
              <w:top w:val="nil"/>
              <w:left w:val="nil"/>
              <w:bottom w:val="nil"/>
              <w:right w:val="single" w:sz="4" w:space="0" w:color="auto"/>
            </w:tcBorders>
            <w:shd w:val="clear" w:color="auto" w:fill="auto"/>
            <w:noWrap/>
            <w:vAlign w:val="bottom"/>
            <w:hideMark/>
          </w:tcPr>
          <w:p w14:paraId="71BF9265"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1,03478685</w:t>
            </w:r>
          </w:p>
        </w:tc>
        <w:tc>
          <w:tcPr>
            <w:tcW w:w="1320" w:type="dxa"/>
            <w:tcBorders>
              <w:top w:val="nil"/>
              <w:left w:val="nil"/>
              <w:bottom w:val="nil"/>
              <w:right w:val="single" w:sz="4" w:space="0" w:color="auto"/>
            </w:tcBorders>
            <w:shd w:val="clear" w:color="auto" w:fill="auto"/>
            <w:noWrap/>
            <w:vAlign w:val="bottom"/>
            <w:hideMark/>
          </w:tcPr>
          <w:p w14:paraId="5D6031FD"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0,046130477</w:t>
            </w:r>
          </w:p>
        </w:tc>
      </w:tr>
      <w:tr w:rsidR="00824C6F" w:rsidRPr="00824C6F" w14:paraId="5ACE4E04"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6A0EDE1C"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Burundi</w:t>
            </w:r>
          </w:p>
        </w:tc>
        <w:tc>
          <w:tcPr>
            <w:tcW w:w="1200" w:type="dxa"/>
            <w:tcBorders>
              <w:top w:val="nil"/>
              <w:left w:val="nil"/>
              <w:bottom w:val="nil"/>
              <w:right w:val="single" w:sz="4" w:space="0" w:color="auto"/>
            </w:tcBorders>
            <w:shd w:val="clear" w:color="auto" w:fill="auto"/>
            <w:noWrap/>
            <w:vAlign w:val="bottom"/>
            <w:hideMark/>
          </w:tcPr>
          <w:p w14:paraId="576BBBC0"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7,0649754</w:t>
            </w:r>
          </w:p>
        </w:tc>
        <w:tc>
          <w:tcPr>
            <w:tcW w:w="1320" w:type="dxa"/>
            <w:tcBorders>
              <w:top w:val="nil"/>
              <w:left w:val="nil"/>
              <w:bottom w:val="nil"/>
              <w:right w:val="single" w:sz="4" w:space="0" w:color="auto"/>
            </w:tcBorders>
            <w:shd w:val="clear" w:color="auto" w:fill="auto"/>
            <w:noWrap/>
            <w:vAlign w:val="bottom"/>
            <w:hideMark/>
          </w:tcPr>
          <w:p w14:paraId="5B0E9DF3"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0,095451505</w:t>
            </w:r>
          </w:p>
        </w:tc>
      </w:tr>
      <w:tr w:rsidR="00824C6F" w:rsidRPr="00824C6F" w14:paraId="16126E9F"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3793C805"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Cameroon</w:t>
            </w:r>
          </w:p>
        </w:tc>
        <w:tc>
          <w:tcPr>
            <w:tcW w:w="1200" w:type="dxa"/>
            <w:tcBorders>
              <w:top w:val="nil"/>
              <w:left w:val="nil"/>
              <w:bottom w:val="nil"/>
              <w:right w:val="single" w:sz="4" w:space="0" w:color="auto"/>
            </w:tcBorders>
            <w:shd w:val="clear" w:color="auto" w:fill="auto"/>
            <w:noWrap/>
            <w:vAlign w:val="bottom"/>
            <w:hideMark/>
          </w:tcPr>
          <w:p w14:paraId="3B6D361E"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2,36975561</w:t>
            </w:r>
          </w:p>
        </w:tc>
        <w:tc>
          <w:tcPr>
            <w:tcW w:w="1320" w:type="dxa"/>
            <w:tcBorders>
              <w:top w:val="nil"/>
              <w:left w:val="nil"/>
              <w:bottom w:val="nil"/>
              <w:right w:val="single" w:sz="4" w:space="0" w:color="auto"/>
            </w:tcBorders>
            <w:shd w:val="clear" w:color="auto" w:fill="auto"/>
            <w:noWrap/>
            <w:vAlign w:val="bottom"/>
            <w:hideMark/>
          </w:tcPr>
          <w:p w14:paraId="67C1EF9E"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0,046130477</w:t>
            </w:r>
          </w:p>
        </w:tc>
      </w:tr>
      <w:tr w:rsidR="00824C6F" w:rsidRPr="00824C6F" w14:paraId="30A359DE"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5C2A84A7"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Canada</w:t>
            </w:r>
          </w:p>
        </w:tc>
        <w:tc>
          <w:tcPr>
            <w:tcW w:w="1200" w:type="dxa"/>
            <w:tcBorders>
              <w:top w:val="nil"/>
              <w:left w:val="nil"/>
              <w:bottom w:val="nil"/>
              <w:right w:val="single" w:sz="4" w:space="0" w:color="auto"/>
            </w:tcBorders>
            <w:shd w:val="clear" w:color="auto" w:fill="auto"/>
            <w:noWrap/>
            <w:vAlign w:val="bottom"/>
            <w:hideMark/>
          </w:tcPr>
          <w:p w14:paraId="662FF207"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0,1248714</w:t>
            </w:r>
          </w:p>
        </w:tc>
        <w:tc>
          <w:tcPr>
            <w:tcW w:w="1320" w:type="dxa"/>
            <w:tcBorders>
              <w:top w:val="nil"/>
              <w:left w:val="nil"/>
              <w:bottom w:val="nil"/>
              <w:right w:val="single" w:sz="4" w:space="0" w:color="auto"/>
            </w:tcBorders>
            <w:shd w:val="clear" w:color="auto" w:fill="auto"/>
            <w:noWrap/>
            <w:vAlign w:val="bottom"/>
            <w:hideMark/>
          </w:tcPr>
          <w:p w14:paraId="5864DDF1"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0,006996458</w:t>
            </w:r>
          </w:p>
        </w:tc>
      </w:tr>
      <w:tr w:rsidR="00824C6F" w:rsidRPr="00824C6F" w14:paraId="70A225CC"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05BB6208"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Chile</w:t>
            </w:r>
          </w:p>
        </w:tc>
        <w:tc>
          <w:tcPr>
            <w:tcW w:w="1200" w:type="dxa"/>
            <w:tcBorders>
              <w:top w:val="nil"/>
              <w:left w:val="nil"/>
              <w:bottom w:val="nil"/>
              <w:right w:val="single" w:sz="4" w:space="0" w:color="auto"/>
            </w:tcBorders>
            <w:shd w:val="clear" w:color="auto" w:fill="auto"/>
            <w:noWrap/>
            <w:vAlign w:val="bottom"/>
            <w:hideMark/>
          </w:tcPr>
          <w:p w14:paraId="00AC9238"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30,9100452</w:t>
            </w:r>
          </w:p>
        </w:tc>
        <w:tc>
          <w:tcPr>
            <w:tcW w:w="1320" w:type="dxa"/>
            <w:tcBorders>
              <w:top w:val="nil"/>
              <w:left w:val="nil"/>
              <w:bottom w:val="nil"/>
              <w:right w:val="single" w:sz="4" w:space="0" w:color="auto"/>
            </w:tcBorders>
            <w:shd w:val="clear" w:color="auto" w:fill="auto"/>
            <w:noWrap/>
            <w:vAlign w:val="bottom"/>
            <w:hideMark/>
          </w:tcPr>
          <w:p w14:paraId="7772227E"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0,203014144</w:t>
            </w:r>
          </w:p>
        </w:tc>
      </w:tr>
      <w:tr w:rsidR="00824C6F" w:rsidRPr="00824C6F" w14:paraId="0AAACFE6"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1790E964"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Colombia</w:t>
            </w:r>
          </w:p>
        </w:tc>
        <w:tc>
          <w:tcPr>
            <w:tcW w:w="1200" w:type="dxa"/>
            <w:tcBorders>
              <w:top w:val="nil"/>
              <w:left w:val="nil"/>
              <w:bottom w:val="nil"/>
              <w:right w:val="single" w:sz="4" w:space="0" w:color="auto"/>
            </w:tcBorders>
            <w:shd w:val="clear" w:color="auto" w:fill="auto"/>
            <w:noWrap/>
            <w:vAlign w:val="bottom"/>
            <w:hideMark/>
          </w:tcPr>
          <w:p w14:paraId="2D56528F"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15,3152041</w:t>
            </w:r>
          </w:p>
        </w:tc>
        <w:tc>
          <w:tcPr>
            <w:tcW w:w="1320" w:type="dxa"/>
            <w:tcBorders>
              <w:top w:val="nil"/>
              <w:left w:val="nil"/>
              <w:bottom w:val="nil"/>
              <w:right w:val="single" w:sz="4" w:space="0" w:color="auto"/>
            </w:tcBorders>
            <w:shd w:val="clear" w:color="auto" w:fill="auto"/>
            <w:noWrap/>
            <w:vAlign w:val="bottom"/>
            <w:hideMark/>
          </w:tcPr>
          <w:p w14:paraId="63A9F863"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0,161013945</w:t>
            </w:r>
          </w:p>
        </w:tc>
      </w:tr>
      <w:tr w:rsidR="00824C6F" w:rsidRPr="00824C6F" w14:paraId="08C02BBC"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55F66D8A"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Congo, Dem. Rep.</w:t>
            </w:r>
          </w:p>
        </w:tc>
        <w:tc>
          <w:tcPr>
            <w:tcW w:w="1200" w:type="dxa"/>
            <w:tcBorders>
              <w:top w:val="nil"/>
              <w:left w:val="nil"/>
              <w:bottom w:val="nil"/>
              <w:right w:val="single" w:sz="4" w:space="0" w:color="auto"/>
            </w:tcBorders>
            <w:shd w:val="clear" w:color="auto" w:fill="auto"/>
            <w:noWrap/>
            <w:vAlign w:val="bottom"/>
            <w:hideMark/>
          </w:tcPr>
          <w:p w14:paraId="69D52FCE"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1140,99365</w:t>
            </w:r>
          </w:p>
        </w:tc>
        <w:tc>
          <w:tcPr>
            <w:tcW w:w="1320" w:type="dxa"/>
            <w:tcBorders>
              <w:top w:val="nil"/>
              <w:left w:val="nil"/>
              <w:bottom w:val="nil"/>
              <w:right w:val="single" w:sz="4" w:space="0" w:color="auto"/>
            </w:tcBorders>
            <w:shd w:val="clear" w:color="auto" w:fill="auto"/>
            <w:noWrap/>
            <w:vAlign w:val="bottom"/>
            <w:hideMark/>
          </w:tcPr>
          <w:p w14:paraId="3297E886"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19,47621336</w:t>
            </w:r>
          </w:p>
        </w:tc>
      </w:tr>
      <w:tr w:rsidR="00824C6F" w:rsidRPr="00824C6F" w14:paraId="6BD72F24"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4F5A709C"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Costa Rica</w:t>
            </w:r>
          </w:p>
        </w:tc>
        <w:tc>
          <w:tcPr>
            <w:tcW w:w="1200" w:type="dxa"/>
            <w:tcBorders>
              <w:top w:val="nil"/>
              <w:left w:val="nil"/>
              <w:bottom w:val="nil"/>
              <w:right w:val="single" w:sz="4" w:space="0" w:color="auto"/>
            </w:tcBorders>
            <w:shd w:val="clear" w:color="auto" w:fill="auto"/>
            <w:noWrap/>
            <w:vAlign w:val="bottom"/>
            <w:hideMark/>
          </w:tcPr>
          <w:p w14:paraId="5B9EFC0B"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13,0544713</w:t>
            </w:r>
          </w:p>
        </w:tc>
        <w:tc>
          <w:tcPr>
            <w:tcW w:w="1320" w:type="dxa"/>
            <w:tcBorders>
              <w:top w:val="nil"/>
              <w:left w:val="nil"/>
              <w:bottom w:val="nil"/>
              <w:right w:val="single" w:sz="4" w:space="0" w:color="auto"/>
            </w:tcBorders>
            <w:shd w:val="clear" w:color="auto" w:fill="auto"/>
            <w:noWrap/>
            <w:vAlign w:val="bottom"/>
            <w:hideMark/>
          </w:tcPr>
          <w:p w14:paraId="7D3816FF"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0,166059525</w:t>
            </w:r>
          </w:p>
        </w:tc>
      </w:tr>
      <w:tr w:rsidR="00824C6F" w:rsidRPr="00824C6F" w14:paraId="697BBD46"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393877AF"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Cote d'Ivoire</w:t>
            </w:r>
          </w:p>
        </w:tc>
        <w:tc>
          <w:tcPr>
            <w:tcW w:w="1200" w:type="dxa"/>
            <w:tcBorders>
              <w:top w:val="nil"/>
              <w:left w:val="nil"/>
              <w:bottom w:val="nil"/>
              <w:right w:val="single" w:sz="4" w:space="0" w:color="auto"/>
            </w:tcBorders>
            <w:shd w:val="clear" w:color="auto" w:fill="auto"/>
            <w:noWrap/>
            <w:vAlign w:val="bottom"/>
            <w:hideMark/>
          </w:tcPr>
          <w:p w14:paraId="465434F0"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2,71410145</w:t>
            </w:r>
          </w:p>
        </w:tc>
        <w:tc>
          <w:tcPr>
            <w:tcW w:w="1320" w:type="dxa"/>
            <w:tcBorders>
              <w:top w:val="nil"/>
              <w:left w:val="nil"/>
              <w:bottom w:val="nil"/>
              <w:right w:val="single" w:sz="4" w:space="0" w:color="auto"/>
            </w:tcBorders>
            <w:shd w:val="clear" w:color="auto" w:fill="auto"/>
            <w:noWrap/>
            <w:vAlign w:val="bottom"/>
            <w:hideMark/>
          </w:tcPr>
          <w:p w14:paraId="277FB627"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0,046130477</w:t>
            </w:r>
          </w:p>
        </w:tc>
      </w:tr>
      <w:tr w:rsidR="00824C6F" w:rsidRPr="00824C6F" w14:paraId="47479C15"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4B190EBB"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Cyprus</w:t>
            </w:r>
          </w:p>
        </w:tc>
        <w:tc>
          <w:tcPr>
            <w:tcW w:w="1200" w:type="dxa"/>
            <w:tcBorders>
              <w:top w:val="nil"/>
              <w:left w:val="nil"/>
              <w:bottom w:val="nil"/>
              <w:right w:val="single" w:sz="4" w:space="0" w:color="auto"/>
            </w:tcBorders>
            <w:shd w:val="clear" w:color="auto" w:fill="auto"/>
            <w:noWrap/>
            <w:vAlign w:val="bottom"/>
            <w:hideMark/>
          </w:tcPr>
          <w:p w14:paraId="1B56EFC8"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0,17136825</w:t>
            </w:r>
          </w:p>
        </w:tc>
        <w:tc>
          <w:tcPr>
            <w:tcW w:w="1320" w:type="dxa"/>
            <w:tcBorders>
              <w:top w:val="nil"/>
              <w:left w:val="nil"/>
              <w:bottom w:val="nil"/>
              <w:right w:val="single" w:sz="4" w:space="0" w:color="auto"/>
            </w:tcBorders>
            <w:shd w:val="clear" w:color="auto" w:fill="auto"/>
            <w:noWrap/>
            <w:vAlign w:val="bottom"/>
            <w:hideMark/>
          </w:tcPr>
          <w:p w14:paraId="713988F2"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0,011459037</w:t>
            </w:r>
          </w:p>
        </w:tc>
      </w:tr>
      <w:tr w:rsidR="00824C6F" w:rsidRPr="00824C6F" w14:paraId="03B02C6F"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213BA853"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Denmark</w:t>
            </w:r>
          </w:p>
        </w:tc>
        <w:tc>
          <w:tcPr>
            <w:tcW w:w="1200" w:type="dxa"/>
            <w:tcBorders>
              <w:top w:val="nil"/>
              <w:left w:val="nil"/>
              <w:bottom w:val="nil"/>
              <w:right w:val="single" w:sz="4" w:space="0" w:color="auto"/>
            </w:tcBorders>
            <w:shd w:val="clear" w:color="auto" w:fill="auto"/>
            <w:noWrap/>
            <w:vAlign w:val="bottom"/>
            <w:hideMark/>
          </w:tcPr>
          <w:p w14:paraId="08B531B3"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0,3353077</w:t>
            </w:r>
          </w:p>
        </w:tc>
        <w:tc>
          <w:tcPr>
            <w:tcW w:w="1320" w:type="dxa"/>
            <w:tcBorders>
              <w:top w:val="nil"/>
              <w:left w:val="nil"/>
              <w:bottom w:val="nil"/>
              <w:right w:val="single" w:sz="4" w:space="0" w:color="auto"/>
            </w:tcBorders>
            <w:shd w:val="clear" w:color="auto" w:fill="auto"/>
            <w:noWrap/>
            <w:vAlign w:val="bottom"/>
            <w:hideMark/>
          </w:tcPr>
          <w:p w14:paraId="2A4066B0"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0,007535038</w:t>
            </w:r>
          </w:p>
        </w:tc>
      </w:tr>
      <w:tr w:rsidR="00824C6F" w:rsidRPr="00824C6F" w14:paraId="212CE77B"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18A53E2C"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Dominican Republic</w:t>
            </w:r>
          </w:p>
        </w:tc>
        <w:tc>
          <w:tcPr>
            <w:tcW w:w="1200" w:type="dxa"/>
            <w:tcBorders>
              <w:top w:val="nil"/>
              <w:left w:val="nil"/>
              <w:bottom w:val="nil"/>
              <w:right w:val="single" w:sz="4" w:space="0" w:color="auto"/>
            </w:tcBorders>
            <w:shd w:val="clear" w:color="auto" w:fill="auto"/>
            <w:noWrap/>
            <w:vAlign w:val="bottom"/>
            <w:hideMark/>
          </w:tcPr>
          <w:p w14:paraId="164ED908"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12,0111605</w:t>
            </w:r>
          </w:p>
        </w:tc>
        <w:tc>
          <w:tcPr>
            <w:tcW w:w="1320" w:type="dxa"/>
            <w:tcBorders>
              <w:top w:val="nil"/>
              <w:left w:val="nil"/>
              <w:bottom w:val="nil"/>
              <w:right w:val="single" w:sz="4" w:space="0" w:color="auto"/>
            </w:tcBorders>
            <w:shd w:val="clear" w:color="auto" w:fill="auto"/>
            <w:noWrap/>
            <w:vAlign w:val="bottom"/>
            <w:hideMark/>
          </w:tcPr>
          <w:p w14:paraId="69E8C07A"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0,16568314</w:t>
            </w:r>
          </w:p>
        </w:tc>
      </w:tr>
      <w:tr w:rsidR="00824C6F" w:rsidRPr="00824C6F" w14:paraId="4D332C5E"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52B92762"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Egypt, Arab Rep.</w:t>
            </w:r>
          </w:p>
        </w:tc>
        <w:tc>
          <w:tcPr>
            <w:tcW w:w="1200" w:type="dxa"/>
            <w:tcBorders>
              <w:top w:val="nil"/>
              <w:left w:val="nil"/>
              <w:bottom w:val="nil"/>
              <w:right w:val="single" w:sz="4" w:space="0" w:color="auto"/>
            </w:tcBorders>
            <w:shd w:val="clear" w:color="auto" w:fill="auto"/>
            <w:noWrap/>
            <w:vAlign w:val="bottom"/>
            <w:hideMark/>
          </w:tcPr>
          <w:p w14:paraId="2428C24E"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7,05335142</w:t>
            </w:r>
          </w:p>
        </w:tc>
        <w:tc>
          <w:tcPr>
            <w:tcW w:w="1320" w:type="dxa"/>
            <w:tcBorders>
              <w:top w:val="nil"/>
              <w:left w:val="nil"/>
              <w:bottom w:val="nil"/>
              <w:right w:val="single" w:sz="4" w:space="0" w:color="auto"/>
            </w:tcBorders>
            <w:shd w:val="clear" w:color="auto" w:fill="auto"/>
            <w:noWrap/>
            <w:vAlign w:val="bottom"/>
            <w:hideMark/>
          </w:tcPr>
          <w:p w14:paraId="4AB2ECCC"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0,117064027</w:t>
            </w:r>
          </w:p>
        </w:tc>
      </w:tr>
      <w:tr w:rsidR="00824C6F" w:rsidRPr="00824C6F" w14:paraId="031C53DC"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3F39FF52"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El Salvador</w:t>
            </w:r>
          </w:p>
        </w:tc>
        <w:tc>
          <w:tcPr>
            <w:tcW w:w="1200" w:type="dxa"/>
            <w:tcBorders>
              <w:top w:val="nil"/>
              <w:left w:val="nil"/>
              <w:bottom w:val="nil"/>
              <w:right w:val="single" w:sz="4" w:space="0" w:color="auto"/>
            </w:tcBorders>
            <w:shd w:val="clear" w:color="auto" w:fill="auto"/>
            <w:noWrap/>
            <w:vAlign w:val="bottom"/>
            <w:hideMark/>
          </w:tcPr>
          <w:p w14:paraId="2F04B938"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7,54183896</w:t>
            </w:r>
          </w:p>
        </w:tc>
        <w:tc>
          <w:tcPr>
            <w:tcW w:w="1320" w:type="dxa"/>
            <w:tcBorders>
              <w:top w:val="nil"/>
              <w:left w:val="nil"/>
              <w:bottom w:val="nil"/>
              <w:right w:val="single" w:sz="4" w:space="0" w:color="auto"/>
            </w:tcBorders>
            <w:shd w:val="clear" w:color="auto" w:fill="auto"/>
            <w:noWrap/>
            <w:vAlign w:val="bottom"/>
            <w:hideMark/>
          </w:tcPr>
          <w:p w14:paraId="6342574F"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0,053361595</w:t>
            </w:r>
          </w:p>
        </w:tc>
      </w:tr>
      <w:tr w:rsidR="00824C6F" w:rsidRPr="00824C6F" w14:paraId="16453A7E"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70C9D072"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Ethiopia</w:t>
            </w:r>
          </w:p>
        </w:tc>
        <w:tc>
          <w:tcPr>
            <w:tcW w:w="1200" w:type="dxa"/>
            <w:tcBorders>
              <w:top w:val="nil"/>
              <w:left w:val="nil"/>
              <w:bottom w:val="nil"/>
              <w:right w:val="single" w:sz="4" w:space="0" w:color="auto"/>
            </w:tcBorders>
            <w:shd w:val="clear" w:color="auto" w:fill="auto"/>
            <w:noWrap/>
            <w:vAlign w:val="bottom"/>
            <w:hideMark/>
          </w:tcPr>
          <w:p w14:paraId="094EA818"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2,88600716</w:t>
            </w:r>
          </w:p>
        </w:tc>
        <w:tc>
          <w:tcPr>
            <w:tcW w:w="1320" w:type="dxa"/>
            <w:tcBorders>
              <w:top w:val="nil"/>
              <w:left w:val="nil"/>
              <w:bottom w:val="nil"/>
              <w:right w:val="single" w:sz="4" w:space="0" w:color="auto"/>
            </w:tcBorders>
            <w:shd w:val="clear" w:color="auto" w:fill="auto"/>
            <w:noWrap/>
            <w:vAlign w:val="bottom"/>
            <w:hideMark/>
          </w:tcPr>
          <w:p w14:paraId="299362E2"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0,057021863</w:t>
            </w:r>
          </w:p>
        </w:tc>
      </w:tr>
      <w:tr w:rsidR="00824C6F" w:rsidRPr="00824C6F" w14:paraId="66DCD8F4"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78E1A4B3"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Fiji</w:t>
            </w:r>
          </w:p>
        </w:tc>
        <w:tc>
          <w:tcPr>
            <w:tcW w:w="1200" w:type="dxa"/>
            <w:tcBorders>
              <w:top w:val="nil"/>
              <w:left w:val="nil"/>
              <w:bottom w:val="nil"/>
              <w:right w:val="single" w:sz="4" w:space="0" w:color="auto"/>
            </w:tcBorders>
            <w:shd w:val="clear" w:color="auto" w:fill="auto"/>
            <w:noWrap/>
            <w:vAlign w:val="bottom"/>
            <w:hideMark/>
          </w:tcPr>
          <w:p w14:paraId="03785853"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1,14054252</w:t>
            </w:r>
          </w:p>
        </w:tc>
        <w:tc>
          <w:tcPr>
            <w:tcW w:w="1320" w:type="dxa"/>
            <w:tcBorders>
              <w:top w:val="nil"/>
              <w:left w:val="nil"/>
              <w:bottom w:val="nil"/>
              <w:right w:val="single" w:sz="4" w:space="0" w:color="auto"/>
            </w:tcBorders>
            <w:shd w:val="clear" w:color="auto" w:fill="auto"/>
            <w:noWrap/>
            <w:vAlign w:val="bottom"/>
            <w:hideMark/>
          </w:tcPr>
          <w:p w14:paraId="3AE10DD8"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0,027920636</w:t>
            </w:r>
          </w:p>
        </w:tc>
      </w:tr>
      <w:tr w:rsidR="00824C6F" w:rsidRPr="00824C6F" w14:paraId="4EFAAE45"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417BFF67"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Finland</w:t>
            </w:r>
          </w:p>
        </w:tc>
        <w:tc>
          <w:tcPr>
            <w:tcW w:w="1200" w:type="dxa"/>
            <w:tcBorders>
              <w:top w:val="nil"/>
              <w:left w:val="nil"/>
              <w:bottom w:val="nil"/>
              <w:right w:val="single" w:sz="4" w:space="0" w:color="auto"/>
            </w:tcBorders>
            <w:shd w:val="clear" w:color="auto" w:fill="auto"/>
            <w:noWrap/>
            <w:vAlign w:val="bottom"/>
            <w:hideMark/>
          </w:tcPr>
          <w:p w14:paraId="4D01E86F"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0,71288614</w:t>
            </w:r>
          </w:p>
        </w:tc>
        <w:tc>
          <w:tcPr>
            <w:tcW w:w="1320" w:type="dxa"/>
            <w:tcBorders>
              <w:top w:val="nil"/>
              <w:left w:val="nil"/>
              <w:bottom w:val="nil"/>
              <w:right w:val="single" w:sz="4" w:space="0" w:color="auto"/>
            </w:tcBorders>
            <w:shd w:val="clear" w:color="auto" w:fill="auto"/>
            <w:noWrap/>
            <w:vAlign w:val="bottom"/>
            <w:hideMark/>
          </w:tcPr>
          <w:p w14:paraId="5D3ED83E"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0,014397576</w:t>
            </w:r>
          </w:p>
        </w:tc>
      </w:tr>
      <w:tr w:rsidR="00824C6F" w:rsidRPr="00824C6F" w14:paraId="122089D2"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01FC6E8D"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France</w:t>
            </w:r>
          </w:p>
        </w:tc>
        <w:tc>
          <w:tcPr>
            <w:tcW w:w="1200" w:type="dxa"/>
            <w:tcBorders>
              <w:top w:val="nil"/>
              <w:left w:val="nil"/>
              <w:bottom w:val="nil"/>
              <w:right w:val="single" w:sz="4" w:space="0" w:color="auto"/>
            </w:tcBorders>
            <w:shd w:val="clear" w:color="auto" w:fill="auto"/>
            <w:noWrap/>
            <w:vAlign w:val="bottom"/>
            <w:hideMark/>
          </w:tcPr>
          <w:p w14:paraId="4C29D6C3"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0,40931868</w:t>
            </w:r>
          </w:p>
        </w:tc>
        <w:tc>
          <w:tcPr>
            <w:tcW w:w="1320" w:type="dxa"/>
            <w:tcBorders>
              <w:top w:val="nil"/>
              <w:left w:val="nil"/>
              <w:bottom w:val="nil"/>
              <w:right w:val="single" w:sz="4" w:space="0" w:color="auto"/>
            </w:tcBorders>
            <w:shd w:val="clear" w:color="auto" w:fill="auto"/>
            <w:noWrap/>
            <w:vAlign w:val="bottom"/>
            <w:hideMark/>
          </w:tcPr>
          <w:p w14:paraId="7C20D1E0"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0,016037021</w:t>
            </w:r>
          </w:p>
        </w:tc>
      </w:tr>
      <w:tr w:rsidR="00824C6F" w:rsidRPr="00824C6F" w14:paraId="61D3B314"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0553F21E"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Gabon</w:t>
            </w:r>
          </w:p>
        </w:tc>
        <w:tc>
          <w:tcPr>
            <w:tcW w:w="1200" w:type="dxa"/>
            <w:tcBorders>
              <w:top w:val="nil"/>
              <w:left w:val="nil"/>
              <w:bottom w:val="nil"/>
              <w:right w:val="single" w:sz="4" w:space="0" w:color="auto"/>
            </w:tcBorders>
            <w:shd w:val="clear" w:color="auto" w:fill="auto"/>
            <w:noWrap/>
            <w:vAlign w:val="bottom"/>
            <w:hideMark/>
          </w:tcPr>
          <w:p w14:paraId="007C1E8D"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1,6183271</w:t>
            </w:r>
          </w:p>
        </w:tc>
        <w:tc>
          <w:tcPr>
            <w:tcW w:w="1320" w:type="dxa"/>
            <w:tcBorders>
              <w:top w:val="nil"/>
              <w:left w:val="nil"/>
              <w:bottom w:val="nil"/>
              <w:right w:val="single" w:sz="4" w:space="0" w:color="auto"/>
            </w:tcBorders>
            <w:shd w:val="clear" w:color="auto" w:fill="auto"/>
            <w:noWrap/>
            <w:vAlign w:val="bottom"/>
            <w:hideMark/>
          </w:tcPr>
          <w:p w14:paraId="34ACBCCC"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0,046130477</w:t>
            </w:r>
          </w:p>
        </w:tc>
      </w:tr>
      <w:tr w:rsidR="00824C6F" w:rsidRPr="00824C6F" w14:paraId="2F9EDE3F"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1189EADC"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Gambia, The</w:t>
            </w:r>
          </w:p>
        </w:tc>
        <w:tc>
          <w:tcPr>
            <w:tcW w:w="1200" w:type="dxa"/>
            <w:tcBorders>
              <w:top w:val="nil"/>
              <w:left w:val="nil"/>
              <w:bottom w:val="nil"/>
              <w:right w:val="single" w:sz="4" w:space="0" w:color="auto"/>
            </w:tcBorders>
            <w:shd w:val="clear" w:color="auto" w:fill="auto"/>
            <w:noWrap/>
            <w:vAlign w:val="bottom"/>
            <w:hideMark/>
          </w:tcPr>
          <w:p w14:paraId="7303BAF5"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6,69028806</w:t>
            </w:r>
          </w:p>
        </w:tc>
        <w:tc>
          <w:tcPr>
            <w:tcW w:w="1320" w:type="dxa"/>
            <w:tcBorders>
              <w:top w:val="nil"/>
              <w:left w:val="nil"/>
              <w:bottom w:val="nil"/>
              <w:right w:val="single" w:sz="4" w:space="0" w:color="auto"/>
            </w:tcBorders>
            <w:shd w:val="clear" w:color="auto" w:fill="auto"/>
            <w:noWrap/>
            <w:vAlign w:val="bottom"/>
            <w:hideMark/>
          </w:tcPr>
          <w:p w14:paraId="71283C51"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0,10817252</w:t>
            </w:r>
          </w:p>
        </w:tc>
      </w:tr>
      <w:tr w:rsidR="00824C6F" w:rsidRPr="00824C6F" w14:paraId="51AE9A7A"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7CC0E33C"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Ghana</w:t>
            </w:r>
          </w:p>
        </w:tc>
        <w:tc>
          <w:tcPr>
            <w:tcW w:w="1200" w:type="dxa"/>
            <w:tcBorders>
              <w:top w:val="nil"/>
              <w:left w:val="nil"/>
              <w:bottom w:val="nil"/>
              <w:right w:val="single" w:sz="4" w:space="0" w:color="auto"/>
            </w:tcBorders>
            <w:shd w:val="clear" w:color="auto" w:fill="auto"/>
            <w:noWrap/>
            <w:vAlign w:val="bottom"/>
            <w:hideMark/>
          </w:tcPr>
          <w:p w14:paraId="0EDA7886"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34,6474576</w:t>
            </w:r>
          </w:p>
        </w:tc>
        <w:tc>
          <w:tcPr>
            <w:tcW w:w="1320" w:type="dxa"/>
            <w:tcBorders>
              <w:top w:val="nil"/>
              <w:left w:val="nil"/>
              <w:bottom w:val="nil"/>
              <w:right w:val="single" w:sz="4" w:space="0" w:color="auto"/>
            </w:tcBorders>
            <w:shd w:val="clear" w:color="auto" w:fill="auto"/>
            <w:noWrap/>
            <w:vAlign w:val="bottom"/>
            <w:hideMark/>
          </w:tcPr>
          <w:p w14:paraId="6E4E6CBE"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0,438119641</w:t>
            </w:r>
          </w:p>
        </w:tc>
      </w:tr>
      <w:tr w:rsidR="00824C6F" w:rsidRPr="00824C6F" w14:paraId="176CE2BA"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32691210"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Greece</w:t>
            </w:r>
          </w:p>
        </w:tc>
        <w:tc>
          <w:tcPr>
            <w:tcW w:w="1200" w:type="dxa"/>
            <w:tcBorders>
              <w:top w:val="nil"/>
              <w:left w:val="nil"/>
              <w:bottom w:val="nil"/>
              <w:right w:val="single" w:sz="4" w:space="0" w:color="auto"/>
            </w:tcBorders>
            <w:shd w:val="clear" w:color="auto" w:fill="auto"/>
            <w:noWrap/>
            <w:vAlign w:val="bottom"/>
            <w:hideMark/>
          </w:tcPr>
          <w:p w14:paraId="03E6BE31"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8,21485726</w:t>
            </w:r>
          </w:p>
        </w:tc>
        <w:tc>
          <w:tcPr>
            <w:tcW w:w="1320" w:type="dxa"/>
            <w:tcBorders>
              <w:top w:val="nil"/>
              <w:left w:val="nil"/>
              <w:bottom w:val="nil"/>
              <w:right w:val="single" w:sz="4" w:space="0" w:color="auto"/>
            </w:tcBorders>
            <w:shd w:val="clear" w:color="auto" w:fill="auto"/>
            <w:noWrap/>
            <w:vAlign w:val="bottom"/>
            <w:hideMark/>
          </w:tcPr>
          <w:p w14:paraId="461B1120"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0,045833099</w:t>
            </w:r>
          </w:p>
        </w:tc>
      </w:tr>
      <w:tr w:rsidR="00824C6F" w:rsidRPr="00824C6F" w14:paraId="599091EC"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4742B4D7"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Guatemala</w:t>
            </w:r>
          </w:p>
        </w:tc>
        <w:tc>
          <w:tcPr>
            <w:tcW w:w="1200" w:type="dxa"/>
            <w:tcBorders>
              <w:top w:val="nil"/>
              <w:left w:val="nil"/>
              <w:bottom w:val="nil"/>
              <w:right w:val="single" w:sz="4" w:space="0" w:color="auto"/>
            </w:tcBorders>
            <w:shd w:val="clear" w:color="auto" w:fill="auto"/>
            <w:noWrap/>
            <w:vAlign w:val="bottom"/>
            <w:hideMark/>
          </w:tcPr>
          <w:p w14:paraId="65206994"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7,28676318</w:t>
            </w:r>
          </w:p>
        </w:tc>
        <w:tc>
          <w:tcPr>
            <w:tcW w:w="1320" w:type="dxa"/>
            <w:tcBorders>
              <w:top w:val="nil"/>
              <w:left w:val="nil"/>
              <w:bottom w:val="nil"/>
              <w:right w:val="single" w:sz="4" w:space="0" w:color="auto"/>
            </w:tcBorders>
            <w:shd w:val="clear" w:color="auto" w:fill="auto"/>
            <w:noWrap/>
            <w:vAlign w:val="bottom"/>
            <w:hideMark/>
          </w:tcPr>
          <w:p w14:paraId="277F4BED"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0,082747753</w:t>
            </w:r>
          </w:p>
        </w:tc>
      </w:tr>
      <w:tr w:rsidR="00824C6F" w:rsidRPr="00824C6F" w14:paraId="362D5365"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1A3AE7DF"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Haiti</w:t>
            </w:r>
          </w:p>
        </w:tc>
        <w:tc>
          <w:tcPr>
            <w:tcW w:w="1200" w:type="dxa"/>
            <w:tcBorders>
              <w:top w:val="nil"/>
              <w:left w:val="nil"/>
              <w:bottom w:val="nil"/>
              <w:right w:val="single" w:sz="4" w:space="0" w:color="auto"/>
            </w:tcBorders>
            <w:shd w:val="clear" w:color="auto" w:fill="auto"/>
            <w:noWrap/>
            <w:vAlign w:val="bottom"/>
            <w:hideMark/>
          </w:tcPr>
          <w:p w14:paraId="60DE2762"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9,47203205</w:t>
            </w:r>
          </w:p>
        </w:tc>
        <w:tc>
          <w:tcPr>
            <w:tcW w:w="1320" w:type="dxa"/>
            <w:tcBorders>
              <w:top w:val="nil"/>
              <w:left w:val="nil"/>
              <w:bottom w:val="nil"/>
              <w:right w:val="single" w:sz="4" w:space="0" w:color="auto"/>
            </w:tcBorders>
            <w:shd w:val="clear" w:color="auto" w:fill="auto"/>
            <w:noWrap/>
            <w:vAlign w:val="bottom"/>
            <w:hideMark/>
          </w:tcPr>
          <w:p w14:paraId="4599BE7B"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0,081442111</w:t>
            </w:r>
          </w:p>
        </w:tc>
      </w:tr>
      <w:tr w:rsidR="00824C6F" w:rsidRPr="00824C6F" w14:paraId="68800314"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03E513F3"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Honduras</w:t>
            </w:r>
          </w:p>
        </w:tc>
        <w:tc>
          <w:tcPr>
            <w:tcW w:w="1200" w:type="dxa"/>
            <w:tcBorders>
              <w:top w:val="nil"/>
              <w:left w:val="nil"/>
              <w:bottom w:val="nil"/>
              <w:right w:val="single" w:sz="4" w:space="0" w:color="auto"/>
            </w:tcBorders>
            <w:shd w:val="clear" w:color="auto" w:fill="auto"/>
            <w:noWrap/>
            <w:vAlign w:val="bottom"/>
            <w:hideMark/>
          </w:tcPr>
          <w:p w14:paraId="063B04FB"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7,16071329</w:t>
            </w:r>
          </w:p>
        </w:tc>
        <w:tc>
          <w:tcPr>
            <w:tcW w:w="1320" w:type="dxa"/>
            <w:tcBorders>
              <w:top w:val="nil"/>
              <w:left w:val="nil"/>
              <w:bottom w:val="nil"/>
              <w:right w:val="single" w:sz="4" w:space="0" w:color="auto"/>
            </w:tcBorders>
            <w:shd w:val="clear" w:color="auto" w:fill="auto"/>
            <w:noWrap/>
            <w:vAlign w:val="bottom"/>
            <w:hideMark/>
          </w:tcPr>
          <w:p w14:paraId="213AD166"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0,090406064</w:t>
            </w:r>
          </w:p>
        </w:tc>
      </w:tr>
      <w:tr w:rsidR="00824C6F" w:rsidRPr="00824C6F" w14:paraId="70F68F8E"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12030BFB"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Hungary</w:t>
            </w:r>
          </w:p>
        </w:tc>
        <w:tc>
          <w:tcPr>
            <w:tcW w:w="1200" w:type="dxa"/>
            <w:tcBorders>
              <w:top w:val="nil"/>
              <w:left w:val="nil"/>
              <w:bottom w:val="nil"/>
              <w:right w:val="single" w:sz="4" w:space="0" w:color="auto"/>
            </w:tcBorders>
            <w:shd w:val="clear" w:color="auto" w:fill="auto"/>
            <w:noWrap/>
            <w:vAlign w:val="bottom"/>
            <w:hideMark/>
          </w:tcPr>
          <w:p w14:paraId="19EF5D60"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7,58655417</w:t>
            </w:r>
          </w:p>
        </w:tc>
        <w:tc>
          <w:tcPr>
            <w:tcW w:w="1320" w:type="dxa"/>
            <w:tcBorders>
              <w:top w:val="nil"/>
              <w:left w:val="nil"/>
              <w:bottom w:val="nil"/>
              <w:right w:val="single" w:sz="4" w:space="0" w:color="auto"/>
            </w:tcBorders>
            <w:shd w:val="clear" w:color="auto" w:fill="auto"/>
            <w:noWrap/>
            <w:vAlign w:val="bottom"/>
            <w:hideMark/>
          </w:tcPr>
          <w:p w14:paraId="0EDDE067"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0,057249488</w:t>
            </w:r>
          </w:p>
        </w:tc>
      </w:tr>
      <w:tr w:rsidR="00824C6F" w:rsidRPr="00824C6F" w14:paraId="1DD3E60F"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3DEE2702"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Iceland</w:t>
            </w:r>
          </w:p>
        </w:tc>
        <w:tc>
          <w:tcPr>
            <w:tcW w:w="1200" w:type="dxa"/>
            <w:tcBorders>
              <w:top w:val="nil"/>
              <w:left w:val="nil"/>
              <w:bottom w:val="nil"/>
              <w:right w:val="single" w:sz="4" w:space="0" w:color="auto"/>
            </w:tcBorders>
            <w:shd w:val="clear" w:color="auto" w:fill="auto"/>
            <w:noWrap/>
            <w:vAlign w:val="bottom"/>
            <w:hideMark/>
          </w:tcPr>
          <w:p w14:paraId="745B4B45"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16,7891137</w:t>
            </w:r>
          </w:p>
        </w:tc>
        <w:tc>
          <w:tcPr>
            <w:tcW w:w="1320" w:type="dxa"/>
            <w:tcBorders>
              <w:top w:val="nil"/>
              <w:left w:val="nil"/>
              <w:bottom w:val="nil"/>
              <w:right w:val="single" w:sz="4" w:space="0" w:color="auto"/>
            </w:tcBorders>
            <w:shd w:val="clear" w:color="auto" w:fill="auto"/>
            <w:noWrap/>
            <w:vAlign w:val="bottom"/>
            <w:hideMark/>
          </w:tcPr>
          <w:p w14:paraId="6D638435"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0,155244786</w:t>
            </w:r>
          </w:p>
        </w:tc>
      </w:tr>
      <w:tr w:rsidR="00824C6F" w:rsidRPr="00824C6F" w14:paraId="5517C15F"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652D8A37"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India</w:t>
            </w:r>
          </w:p>
        </w:tc>
        <w:tc>
          <w:tcPr>
            <w:tcW w:w="1200" w:type="dxa"/>
            <w:tcBorders>
              <w:top w:val="nil"/>
              <w:left w:val="nil"/>
              <w:bottom w:val="nil"/>
              <w:right w:val="single" w:sz="4" w:space="0" w:color="auto"/>
            </w:tcBorders>
            <w:shd w:val="clear" w:color="auto" w:fill="auto"/>
            <w:noWrap/>
            <w:vAlign w:val="bottom"/>
            <w:hideMark/>
          </w:tcPr>
          <w:p w14:paraId="1F1C45BC"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2,61022969</w:t>
            </w:r>
          </w:p>
        </w:tc>
        <w:tc>
          <w:tcPr>
            <w:tcW w:w="1320" w:type="dxa"/>
            <w:tcBorders>
              <w:top w:val="nil"/>
              <w:left w:val="nil"/>
              <w:bottom w:val="nil"/>
              <w:right w:val="single" w:sz="4" w:space="0" w:color="auto"/>
            </w:tcBorders>
            <w:shd w:val="clear" w:color="auto" w:fill="auto"/>
            <w:noWrap/>
            <w:vAlign w:val="bottom"/>
            <w:hideMark/>
          </w:tcPr>
          <w:p w14:paraId="1AAC0A67"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0,059537537</w:t>
            </w:r>
          </w:p>
        </w:tc>
      </w:tr>
      <w:tr w:rsidR="00824C6F" w:rsidRPr="00824C6F" w14:paraId="788CA64F"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0B623CF2"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lastRenderedPageBreak/>
              <w:t>Indonesia</w:t>
            </w:r>
          </w:p>
        </w:tc>
        <w:tc>
          <w:tcPr>
            <w:tcW w:w="1200" w:type="dxa"/>
            <w:tcBorders>
              <w:top w:val="nil"/>
              <w:left w:val="nil"/>
              <w:bottom w:val="nil"/>
              <w:right w:val="single" w:sz="4" w:space="0" w:color="auto"/>
            </w:tcBorders>
            <w:shd w:val="clear" w:color="auto" w:fill="auto"/>
            <w:noWrap/>
            <w:vAlign w:val="bottom"/>
            <w:hideMark/>
          </w:tcPr>
          <w:p w14:paraId="52C8C4D0"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7,24201479</w:t>
            </w:r>
          </w:p>
        </w:tc>
        <w:tc>
          <w:tcPr>
            <w:tcW w:w="1320" w:type="dxa"/>
            <w:tcBorders>
              <w:top w:val="nil"/>
              <w:left w:val="nil"/>
              <w:bottom w:val="nil"/>
              <w:right w:val="single" w:sz="4" w:space="0" w:color="auto"/>
            </w:tcBorders>
            <w:shd w:val="clear" w:color="auto" w:fill="auto"/>
            <w:noWrap/>
            <w:vAlign w:val="bottom"/>
            <w:hideMark/>
          </w:tcPr>
          <w:p w14:paraId="7B33428A"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0,154483744</w:t>
            </w:r>
          </w:p>
        </w:tc>
      </w:tr>
      <w:tr w:rsidR="00824C6F" w:rsidRPr="00824C6F" w14:paraId="23F409FD"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46D52068"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Iran, Islamic Rep.</w:t>
            </w:r>
          </w:p>
        </w:tc>
        <w:tc>
          <w:tcPr>
            <w:tcW w:w="1200" w:type="dxa"/>
            <w:tcBorders>
              <w:top w:val="nil"/>
              <w:left w:val="nil"/>
              <w:bottom w:val="nil"/>
              <w:right w:val="single" w:sz="4" w:space="0" w:color="auto"/>
            </w:tcBorders>
            <w:shd w:val="clear" w:color="auto" w:fill="auto"/>
            <w:noWrap/>
            <w:vAlign w:val="bottom"/>
            <w:hideMark/>
          </w:tcPr>
          <w:p w14:paraId="79490B6C"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14,5728077</w:t>
            </w:r>
          </w:p>
        </w:tc>
        <w:tc>
          <w:tcPr>
            <w:tcW w:w="1320" w:type="dxa"/>
            <w:tcBorders>
              <w:top w:val="nil"/>
              <w:left w:val="nil"/>
              <w:bottom w:val="nil"/>
              <w:right w:val="single" w:sz="4" w:space="0" w:color="auto"/>
            </w:tcBorders>
            <w:shd w:val="clear" w:color="auto" w:fill="auto"/>
            <w:noWrap/>
            <w:vAlign w:val="bottom"/>
            <w:hideMark/>
          </w:tcPr>
          <w:p w14:paraId="02481FAE"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0,731178208</w:t>
            </w:r>
          </w:p>
        </w:tc>
      </w:tr>
      <w:tr w:rsidR="00824C6F" w:rsidRPr="00824C6F" w14:paraId="116A614C"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642FF618"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Ireland</w:t>
            </w:r>
          </w:p>
        </w:tc>
        <w:tc>
          <w:tcPr>
            <w:tcW w:w="1200" w:type="dxa"/>
            <w:tcBorders>
              <w:top w:val="nil"/>
              <w:left w:val="nil"/>
              <w:bottom w:val="nil"/>
              <w:right w:val="single" w:sz="4" w:space="0" w:color="auto"/>
            </w:tcBorders>
            <w:shd w:val="clear" w:color="auto" w:fill="auto"/>
            <w:noWrap/>
            <w:vAlign w:val="bottom"/>
            <w:hideMark/>
          </w:tcPr>
          <w:p w14:paraId="1F00D6A1"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2,29345467</w:t>
            </w:r>
          </w:p>
        </w:tc>
        <w:tc>
          <w:tcPr>
            <w:tcW w:w="1320" w:type="dxa"/>
            <w:tcBorders>
              <w:top w:val="nil"/>
              <w:left w:val="nil"/>
              <w:bottom w:val="nil"/>
              <w:right w:val="single" w:sz="4" w:space="0" w:color="auto"/>
            </w:tcBorders>
            <w:shd w:val="clear" w:color="auto" w:fill="auto"/>
            <w:noWrap/>
            <w:vAlign w:val="bottom"/>
            <w:hideMark/>
          </w:tcPr>
          <w:p w14:paraId="7E36A524"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0,0269827</w:t>
            </w:r>
          </w:p>
        </w:tc>
      </w:tr>
      <w:tr w:rsidR="00824C6F" w:rsidRPr="00824C6F" w14:paraId="22D00321"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392366F8"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Israel</w:t>
            </w:r>
          </w:p>
        </w:tc>
        <w:tc>
          <w:tcPr>
            <w:tcW w:w="1200" w:type="dxa"/>
            <w:tcBorders>
              <w:top w:val="nil"/>
              <w:left w:val="nil"/>
              <w:bottom w:val="nil"/>
              <w:right w:val="single" w:sz="4" w:space="0" w:color="auto"/>
            </w:tcBorders>
            <w:shd w:val="clear" w:color="auto" w:fill="auto"/>
            <w:noWrap/>
            <w:vAlign w:val="bottom"/>
            <w:hideMark/>
          </w:tcPr>
          <w:p w14:paraId="1E320114"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48,7339536</w:t>
            </w:r>
          </w:p>
        </w:tc>
        <w:tc>
          <w:tcPr>
            <w:tcW w:w="1320" w:type="dxa"/>
            <w:tcBorders>
              <w:top w:val="nil"/>
              <w:left w:val="nil"/>
              <w:bottom w:val="nil"/>
              <w:right w:val="single" w:sz="4" w:space="0" w:color="auto"/>
            </w:tcBorders>
            <w:shd w:val="clear" w:color="auto" w:fill="auto"/>
            <w:noWrap/>
            <w:vAlign w:val="bottom"/>
            <w:hideMark/>
          </w:tcPr>
          <w:p w14:paraId="7F600C97"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0,501713689</w:t>
            </w:r>
          </w:p>
        </w:tc>
      </w:tr>
      <w:tr w:rsidR="00824C6F" w:rsidRPr="00824C6F" w14:paraId="653715D5"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2114CFA6"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Italy</w:t>
            </w:r>
          </w:p>
        </w:tc>
        <w:tc>
          <w:tcPr>
            <w:tcW w:w="1200" w:type="dxa"/>
            <w:tcBorders>
              <w:top w:val="nil"/>
              <w:left w:val="nil"/>
              <w:bottom w:val="nil"/>
              <w:right w:val="single" w:sz="4" w:space="0" w:color="auto"/>
            </w:tcBorders>
            <w:shd w:val="clear" w:color="auto" w:fill="auto"/>
            <w:noWrap/>
            <w:vAlign w:val="bottom"/>
            <w:hideMark/>
          </w:tcPr>
          <w:p w14:paraId="366ED1CC"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3,34188409</w:t>
            </w:r>
          </w:p>
        </w:tc>
        <w:tc>
          <w:tcPr>
            <w:tcW w:w="1320" w:type="dxa"/>
            <w:tcBorders>
              <w:top w:val="nil"/>
              <w:left w:val="nil"/>
              <w:bottom w:val="nil"/>
              <w:right w:val="single" w:sz="4" w:space="0" w:color="auto"/>
            </w:tcBorders>
            <w:shd w:val="clear" w:color="auto" w:fill="auto"/>
            <w:noWrap/>
            <w:vAlign w:val="bottom"/>
            <w:hideMark/>
          </w:tcPr>
          <w:p w14:paraId="54734551"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0,002057659</w:t>
            </w:r>
          </w:p>
        </w:tc>
      </w:tr>
      <w:tr w:rsidR="00824C6F" w:rsidRPr="00824C6F" w14:paraId="50F9488E"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0D4D6B51"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Jamaica</w:t>
            </w:r>
          </w:p>
        </w:tc>
        <w:tc>
          <w:tcPr>
            <w:tcW w:w="1200" w:type="dxa"/>
            <w:tcBorders>
              <w:top w:val="nil"/>
              <w:left w:val="nil"/>
              <w:bottom w:val="nil"/>
              <w:right w:val="single" w:sz="4" w:space="0" w:color="auto"/>
            </w:tcBorders>
            <w:shd w:val="clear" w:color="auto" w:fill="auto"/>
            <w:noWrap/>
            <w:vAlign w:val="bottom"/>
            <w:hideMark/>
          </w:tcPr>
          <w:p w14:paraId="6E1ABB38"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14,7069343</w:t>
            </w:r>
          </w:p>
        </w:tc>
        <w:tc>
          <w:tcPr>
            <w:tcW w:w="1320" w:type="dxa"/>
            <w:tcBorders>
              <w:top w:val="nil"/>
              <w:left w:val="nil"/>
              <w:bottom w:val="nil"/>
              <w:right w:val="single" w:sz="4" w:space="0" w:color="auto"/>
            </w:tcBorders>
            <w:shd w:val="clear" w:color="auto" w:fill="auto"/>
            <w:noWrap/>
            <w:vAlign w:val="bottom"/>
            <w:hideMark/>
          </w:tcPr>
          <w:p w14:paraId="128D4769"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0,176443262</w:t>
            </w:r>
          </w:p>
        </w:tc>
      </w:tr>
      <w:tr w:rsidR="00824C6F" w:rsidRPr="00824C6F" w14:paraId="5E9F9E23"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06615F62"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Japan</w:t>
            </w:r>
          </w:p>
        </w:tc>
        <w:tc>
          <w:tcPr>
            <w:tcW w:w="1200" w:type="dxa"/>
            <w:tcBorders>
              <w:top w:val="nil"/>
              <w:left w:val="nil"/>
              <w:bottom w:val="nil"/>
              <w:right w:val="single" w:sz="4" w:space="0" w:color="auto"/>
            </w:tcBorders>
            <w:shd w:val="clear" w:color="auto" w:fill="auto"/>
            <w:noWrap/>
            <w:vAlign w:val="bottom"/>
            <w:hideMark/>
          </w:tcPr>
          <w:p w14:paraId="6094E660"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2,26334161</w:t>
            </w:r>
          </w:p>
        </w:tc>
        <w:tc>
          <w:tcPr>
            <w:tcW w:w="1320" w:type="dxa"/>
            <w:tcBorders>
              <w:top w:val="nil"/>
              <w:left w:val="nil"/>
              <w:bottom w:val="nil"/>
              <w:right w:val="single" w:sz="4" w:space="0" w:color="auto"/>
            </w:tcBorders>
            <w:shd w:val="clear" w:color="auto" w:fill="auto"/>
            <w:noWrap/>
            <w:vAlign w:val="bottom"/>
            <w:hideMark/>
          </w:tcPr>
          <w:p w14:paraId="4B56DE6B"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0,026930589</w:t>
            </w:r>
          </w:p>
        </w:tc>
      </w:tr>
      <w:tr w:rsidR="00824C6F" w:rsidRPr="00824C6F" w14:paraId="7A04C0D0"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2C829ACE"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Jordan</w:t>
            </w:r>
          </w:p>
        </w:tc>
        <w:tc>
          <w:tcPr>
            <w:tcW w:w="1200" w:type="dxa"/>
            <w:tcBorders>
              <w:top w:val="nil"/>
              <w:left w:val="nil"/>
              <w:bottom w:val="nil"/>
              <w:right w:val="single" w:sz="4" w:space="0" w:color="auto"/>
            </w:tcBorders>
            <w:shd w:val="clear" w:color="auto" w:fill="auto"/>
            <w:noWrap/>
            <w:vAlign w:val="bottom"/>
            <w:hideMark/>
          </w:tcPr>
          <w:p w14:paraId="29798E81"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1,64552301</w:t>
            </w:r>
          </w:p>
        </w:tc>
        <w:tc>
          <w:tcPr>
            <w:tcW w:w="1320" w:type="dxa"/>
            <w:tcBorders>
              <w:top w:val="nil"/>
              <w:left w:val="nil"/>
              <w:bottom w:val="nil"/>
              <w:right w:val="single" w:sz="4" w:space="0" w:color="auto"/>
            </w:tcBorders>
            <w:shd w:val="clear" w:color="auto" w:fill="auto"/>
            <w:noWrap/>
            <w:vAlign w:val="bottom"/>
            <w:hideMark/>
          </w:tcPr>
          <w:p w14:paraId="375CB126"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0,031357684</w:t>
            </w:r>
          </w:p>
        </w:tc>
      </w:tr>
      <w:tr w:rsidR="00824C6F" w:rsidRPr="00824C6F" w14:paraId="54C80910"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2365ECBE"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Kenya</w:t>
            </w:r>
          </w:p>
        </w:tc>
        <w:tc>
          <w:tcPr>
            <w:tcW w:w="1200" w:type="dxa"/>
            <w:tcBorders>
              <w:top w:val="nil"/>
              <w:left w:val="nil"/>
              <w:bottom w:val="nil"/>
              <w:right w:val="single" w:sz="4" w:space="0" w:color="auto"/>
            </w:tcBorders>
            <w:shd w:val="clear" w:color="auto" w:fill="auto"/>
            <w:noWrap/>
            <w:vAlign w:val="bottom"/>
            <w:hideMark/>
          </w:tcPr>
          <w:p w14:paraId="1837EE32"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8,71185331</w:t>
            </w:r>
          </w:p>
        </w:tc>
        <w:tc>
          <w:tcPr>
            <w:tcW w:w="1320" w:type="dxa"/>
            <w:tcBorders>
              <w:top w:val="nil"/>
              <w:left w:val="nil"/>
              <w:bottom w:val="nil"/>
              <w:right w:val="single" w:sz="4" w:space="0" w:color="auto"/>
            </w:tcBorders>
            <w:shd w:val="clear" w:color="auto" w:fill="auto"/>
            <w:noWrap/>
            <w:vAlign w:val="bottom"/>
            <w:hideMark/>
          </w:tcPr>
          <w:p w14:paraId="34B9BE58"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0,090305708</w:t>
            </w:r>
          </w:p>
        </w:tc>
      </w:tr>
      <w:tr w:rsidR="00824C6F" w:rsidRPr="00824C6F" w14:paraId="4AD9C87C"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19109583"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Korea, Rep.</w:t>
            </w:r>
          </w:p>
        </w:tc>
        <w:tc>
          <w:tcPr>
            <w:tcW w:w="1200" w:type="dxa"/>
            <w:tcBorders>
              <w:top w:val="nil"/>
              <w:left w:val="nil"/>
              <w:bottom w:val="nil"/>
              <w:right w:val="single" w:sz="4" w:space="0" w:color="auto"/>
            </w:tcBorders>
            <w:shd w:val="clear" w:color="auto" w:fill="auto"/>
            <w:noWrap/>
            <w:vAlign w:val="bottom"/>
            <w:hideMark/>
          </w:tcPr>
          <w:p w14:paraId="2C448F3E"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3,28849658</w:t>
            </w:r>
          </w:p>
        </w:tc>
        <w:tc>
          <w:tcPr>
            <w:tcW w:w="1320" w:type="dxa"/>
            <w:tcBorders>
              <w:top w:val="nil"/>
              <w:left w:val="nil"/>
              <w:bottom w:val="nil"/>
              <w:right w:val="single" w:sz="4" w:space="0" w:color="auto"/>
            </w:tcBorders>
            <w:shd w:val="clear" w:color="auto" w:fill="auto"/>
            <w:noWrap/>
            <w:vAlign w:val="bottom"/>
            <w:hideMark/>
          </w:tcPr>
          <w:p w14:paraId="5D381065"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0,031444786</w:t>
            </w:r>
          </w:p>
        </w:tc>
      </w:tr>
      <w:tr w:rsidR="00824C6F" w:rsidRPr="00824C6F" w14:paraId="0C8193CF"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1FED1610"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Kuwait</w:t>
            </w:r>
          </w:p>
        </w:tc>
        <w:tc>
          <w:tcPr>
            <w:tcW w:w="1200" w:type="dxa"/>
            <w:tcBorders>
              <w:top w:val="nil"/>
              <w:left w:val="nil"/>
              <w:bottom w:val="nil"/>
              <w:right w:val="single" w:sz="4" w:space="0" w:color="auto"/>
            </w:tcBorders>
            <w:shd w:val="clear" w:color="auto" w:fill="auto"/>
            <w:noWrap/>
            <w:vAlign w:val="bottom"/>
            <w:hideMark/>
          </w:tcPr>
          <w:p w14:paraId="6574358F"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0,81108148</w:t>
            </w:r>
          </w:p>
        </w:tc>
        <w:tc>
          <w:tcPr>
            <w:tcW w:w="1320" w:type="dxa"/>
            <w:tcBorders>
              <w:top w:val="nil"/>
              <w:left w:val="nil"/>
              <w:bottom w:val="nil"/>
              <w:right w:val="single" w:sz="4" w:space="0" w:color="auto"/>
            </w:tcBorders>
            <w:shd w:val="clear" w:color="auto" w:fill="auto"/>
            <w:noWrap/>
            <w:vAlign w:val="bottom"/>
            <w:hideMark/>
          </w:tcPr>
          <w:p w14:paraId="36378F4F"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0,000467091</w:t>
            </w:r>
          </w:p>
        </w:tc>
      </w:tr>
      <w:tr w:rsidR="00824C6F" w:rsidRPr="00824C6F" w14:paraId="3546ACE0"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621011F6"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Libya</w:t>
            </w:r>
          </w:p>
        </w:tc>
        <w:tc>
          <w:tcPr>
            <w:tcW w:w="1200" w:type="dxa"/>
            <w:tcBorders>
              <w:top w:val="nil"/>
              <w:left w:val="nil"/>
              <w:bottom w:val="nil"/>
              <w:right w:val="single" w:sz="4" w:space="0" w:color="auto"/>
            </w:tcBorders>
            <w:shd w:val="clear" w:color="auto" w:fill="auto"/>
            <w:noWrap/>
            <w:vAlign w:val="bottom"/>
            <w:hideMark/>
          </w:tcPr>
          <w:p w14:paraId="1D8DF930"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0,79842031</w:t>
            </w:r>
          </w:p>
        </w:tc>
        <w:tc>
          <w:tcPr>
            <w:tcW w:w="1320" w:type="dxa"/>
            <w:tcBorders>
              <w:top w:val="nil"/>
              <w:left w:val="nil"/>
              <w:bottom w:val="nil"/>
              <w:right w:val="single" w:sz="4" w:space="0" w:color="auto"/>
            </w:tcBorders>
            <w:shd w:val="clear" w:color="auto" w:fill="auto"/>
            <w:noWrap/>
            <w:vAlign w:val="bottom"/>
            <w:hideMark/>
          </w:tcPr>
          <w:p w14:paraId="6A9D72B6"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0,063477688</w:t>
            </w:r>
          </w:p>
        </w:tc>
      </w:tr>
      <w:tr w:rsidR="00824C6F" w:rsidRPr="00824C6F" w14:paraId="42576C8A"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7362D168"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Luxembourg</w:t>
            </w:r>
          </w:p>
        </w:tc>
        <w:tc>
          <w:tcPr>
            <w:tcW w:w="1200" w:type="dxa"/>
            <w:tcBorders>
              <w:top w:val="nil"/>
              <w:left w:val="nil"/>
              <w:bottom w:val="nil"/>
              <w:right w:val="single" w:sz="4" w:space="0" w:color="auto"/>
            </w:tcBorders>
            <w:shd w:val="clear" w:color="auto" w:fill="auto"/>
            <w:noWrap/>
            <w:vAlign w:val="bottom"/>
            <w:hideMark/>
          </w:tcPr>
          <w:p w14:paraId="3108804A"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0,73639411</w:t>
            </w:r>
          </w:p>
        </w:tc>
        <w:tc>
          <w:tcPr>
            <w:tcW w:w="1320" w:type="dxa"/>
            <w:tcBorders>
              <w:top w:val="nil"/>
              <w:left w:val="nil"/>
              <w:bottom w:val="nil"/>
              <w:right w:val="single" w:sz="4" w:space="0" w:color="auto"/>
            </w:tcBorders>
            <w:shd w:val="clear" w:color="auto" w:fill="auto"/>
            <w:noWrap/>
            <w:vAlign w:val="bottom"/>
            <w:hideMark/>
          </w:tcPr>
          <w:p w14:paraId="2E2E53F3"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0,031108283</w:t>
            </w:r>
          </w:p>
        </w:tc>
      </w:tr>
      <w:tr w:rsidR="00824C6F" w:rsidRPr="00824C6F" w14:paraId="367BD034"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2EEBCD1D"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Madagascar</w:t>
            </w:r>
          </w:p>
        </w:tc>
        <w:tc>
          <w:tcPr>
            <w:tcW w:w="1200" w:type="dxa"/>
            <w:tcBorders>
              <w:top w:val="nil"/>
              <w:left w:val="nil"/>
              <w:bottom w:val="nil"/>
              <w:right w:val="single" w:sz="4" w:space="0" w:color="auto"/>
            </w:tcBorders>
            <w:shd w:val="clear" w:color="auto" w:fill="auto"/>
            <w:noWrap/>
            <w:vAlign w:val="bottom"/>
            <w:hideMark/>
          </w:tcPr>
          <w:p w14:paraId="2728A95A"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10,3128529</w:t>
            </w:r>
          </w:p>
        </w:tc>
        <w:tc>
          <w:tcPr>
            <w:tcW w:w="1320" w:type="dxa"/>
            <w:tcBorders>
              <w:top w:val="nil"/>
              <w:left w:val="nil"/>
              <w:bottom w:val="nil"/>
              <w:right w:val="single" w:sz="4" w:space="0" w:color="auto"/>
            </w:tcBorders>
            <w:shd w:val="clear" w:color="auto" w:fill="auto"/>
            <w:noWrap/>
            <w:vAlign w:val="bottom"/>
            <w:hideMark/>
          </w:tcPr>
          <w:p w14:paraId="5DF5B70A"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0,151575915</w:t>
            </w:r>
          </w:p>
        </w:tc>
      </w:tr>
      <w:tr w:rsidR="00824C6F" w:rsidRPr="00824C6F" w14:paraId="17B98074"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46EF1F00"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Malaysia</w:t>
            </w:r>
          </w:p>
        </w:tc>
        <w:tc>
          <w:tcPr>
            <w:tcW w:w="1200" w:type="dxa"/>
            <w:tcBorders>
              <w:top w:val="nil"/>
              <w:left w:val="nil"/>
              <w:bottom w:val="nil"/>
              <w:right w:val="single" w:sz="4" w:space="0" w:color="auto"/>
            </w:tcBorders>
            <w:shd w:val="clear" w:color="auto" w:fill="auto"/>
            <w:noWrap/>
            <w:vAlign w:val="bottom"/>
            <w:hideMark/>
          </w:tcPr>
          <w:p w14:paraId="5E85211C"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-1,2299925</w:t>
            </w:r>
          </w:p>
        </w:tc>
        <w:tc>
          <w:tcPr>
            <w:tcW w:w="1320" w:type="dxa"/>
            <w:tcBorders>
              <w:top w:val="nil"/>
              <w:left w:val="nil"/>
              <w:bottom w:val="nil"/>
              <w:right w:val="single" w:sz="4" w:space="0" w:color="auto"/>
            </w:tcBorders>
            <w:shd w:val="clear" w:color="auto" w:fill="auto"/>
            <w:noWrap/>
            <w:vAlign w:val="bottom"/>
            <w:hideMark/>
          </w:tcPr>
          <w:p w14:paraId="34540E68"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0,018125937</w:t>
            </w:r>
          </w:p>
        </w:tc>
      </w:tr>
      <w:tr w:rsidR="00824C6F" w:rsidRPr="00824C6F" w14:paraId="4593520C"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42819F5B"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Malta</w:t>
            </w:r>
          </w:p>
        </w:tc>
        <w:tc>
          <w:tcPr>
            <w:tcW w:w="1200" w:type="dxa"/>
            <w:tcBorders>
              <w:top w:val="nil"/>
              <w:left w:val="nil"/>
              <w:bottom w:val="nil"/>
              <w:right w:val="single" w:sz="4" w:space="0" w:color="auto"/>
            </w:tcBorders>
            <w:shd w:val="clear" w:color="auto" w:fill="auto"/>
            <w:noWrap/>
            <w:vAlign w:val="bottom"/>
            <w:hideMark/>
          </w:tcPr>
          <w:p w14:paraId="01CB4F43"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0,99382907</w:t>
            </w:r>
          </w:p>
        </w:tc>
        <w:tc>
          <w:tcPr>
            <w:tcW w:w="1320" w:type="dxa"/>
            <w:tcBorders>
              <w:top w:val="nil"/>
              <w:left w:val="nil"/>
              <w:bottom w:val="nil"/>
              <w:right w:val="single" w:sz="4" w:space="0" w:color="auto"/>
            </w:tcBorders>
            <w:shd w:val="clear" w:color="auto" w:fill="auto"/>
            <w:noWrap/>
            <w:vAlign w:val="bottom"/>
            <w:hideMark/>
          </w:tcPr>
          <w:p w14:paraId="6FAC71B6"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0,000376871</w:t>
            </w:r>
          </w:p>
        </w:tc>
      </w:tr>
      <w:tr w:rsidR="00824C6F" w:rsidRPr="00824C6F" w14:paraId="7E8383D2"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3FBF7BBD"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Mauritius</w:t>
            </w:r>
          </w:p>
        </w:tc>
        <w:tc>
          <w:tcPr>
            <w:tcW w:w="1200" w:type="dxa"/>
            <w:tcBorders>
              <w:top w:val="nil"/>
              <w:left w:val="nil"/>
              <w:bottom w:val="nil"/>
              <w:right w:val="single" w:sz="4" w:space="0" w:color="auto"/>
            </w:tcBorders>
            <w:shd w:val="clear" w:color="auto" w:fill="auto"/>
            <w:noWrap/>
            <w:vAlign w:val="bottom"/>
            <w:hideMark/>
          </w:tcPr>
          <w:p w14:paraId="2FFAD249"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4,3613</w:t>
            </w:r>
          </w:p>
        </w:tc>
        <w:tc>
          <w:tcPr>
            <w:tcW w:w="1320" w:type="dxa"/>
            <w:tcBorders>
              <w:top w:val="nil"/>
              <w:left w:val="nil"/>
              <w:bottom w:val="nil"/>
              <w:right w:val="single" w:sz="4" w:space="0" w:color="auto"/>
            </w:tcBorders>
            <w:shd w:val="clear" w:color="auto" w:fill="auto"/>
            <w:noWrap/>
            <w:vAlign w:val="bottom"/>
            <w:hideMark/>
          </w:tcPr>
          <w:p w14:paraId="4461FF14"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0,057972589</w:t>
            </w:r>
          </w:p>
        </w:tc>
      </w:tr>
      <w:tr w:rsidR="00824C6F" w:rsidRPr="00824C6F" w14:paraId="02788EA4"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1664FC2A"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Mexico</w:t>
            </w:r>
          </w:p>
        </w:tc>
        <w:tc>
          <w:tcPr>
            <w:tcW w:w="1200" w:type="dxa"/>
            <w:tcBorders>
              <w:top w:val="nil"/>
              <w:left w:val="nil"/>
              <w:bottom w:val="nil"/>
              <w:right w:val="single" w:sz="4" w:space="0" w:color="auto"/>
            </w:tcBorders>
            <w:shd w:val="clear" w:color="auto" w:fill="auto"/>
            <w:noWrap/>
            <w:vAlign w:val="bottom"/>
            <w:hideMark/>
          </w:tcPr>
          <w:p w14:paraId="3B2A87E3"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28,4612038</w:t>
            </w:r>
          </w:p>
        </w:tc>
        <w:tc>
          <w:tcPr>
            <w:tcW w:w="1320" w:type="dxa"/>
            <w:tcBorders>
              <w:top w:val="nil"/>
              <w:left w:val="nil"/>
              <w:bottom w:val="nil"/>
              <w:right w:val="single" w:sz="4" w:space="0" w:color="auto"/>
            </w:tcBorders>
            <w:shd w:val="clear" w:color="auto" w:fill="auto"/>
            <w:noWrap/>
            <w:vAlign w:val="bottom"/>
            <w:hideMark/>
          </w:tcPr>
          <w:p w14:paraId="69ABE4E2"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0,310187587</w:t>
            </w:r>
          </w:p>
        </w:tc>
      </w:tr>
      <w:tr w:rsidR="00824C6F" w:rsidRPr="00824C6F" w14:paraId="25BD4709"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6604E991"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Morocco</w:t>
            </w:r>
          </w:p>
        </w:tc>
        <w:tc>
          <w:tcPr>
            <w:tcW w:w="1200" w:type="dxa"/>
            <w:tcBorders>
              <w:top w:val="nil"/>
              <w:left w:val="nil"/>
              <w:bottom w:val="nil"/>
              <w:right w:val="single" w:sz="4" w:space="0" w:color="auto"/>
            </w:tcBorders>
            <w:shd w:val="clear" w:color="auto" w:fill="auto"/>
            <w:noWrap/>
            <w:vAlign w:val="bottom"/>
            <w:hideMark/>
          </w:tcPr>
          <w:p w14:paraId="65813E29"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1,10863256</w:t>
            </w:r>
          </w:p>
        </w:tc>
        <w:tc>
          <w:tcPr>
            <w:tcW w:w="1320" w:type="dxa"/>
            <w:tcBorders>
              <w:top w:val="nil"/>
              <w:left w:val="nil"/>
              <w:bottom w:val="nil"/>
              <w:right w:val="single" w:sz="4" w:space="0" w:color="auto"/>
            </w:tcBorders>
            <w:shd w:val="clear" w:color="auto" w:fill="auto"/>
            <w:noWrap/>
            <w:vAlign w:val="bottom"/>
            <w:hideMark/>
          </w:tcPr>
          <w:p w14:paraId="2A3A9D9D"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0,031126596</w:t>
            </w:r>
          </w:p>
        </w:tc>
      </w:tr>
      <w:tr w:rsidR="00824C6F" w:rsidRPr="00824C6F" w14:paraId="4769ABFD"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695AE42E"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Myanmar</w:t>
            </w:r>
          </w:p>
        </w:tc>
        <w:tc>
          <w:tcPr>
            <w:tcW w:w="1200" w:type="dxa"/>
            <w:tcBorders>
              <w:top w:val="nil"/>
              <w:left w:val="nil"/>
              <w:bottom w:val="nil"/>
              <w:right w:val="single" w:sz="4" w:space="0" w:color="auto"/>
            </w:tcBorders>
            <w:shd w:val="clear" w:color="auto" w:fill="auto"/>
            <w:noWrap/>
            <w:vAlign w:val="bottom"/>
            <w:hideMark/>
          </w:tcPr>
          <w:p w14:paraId="5EF0B697"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13,1866142</w:t>
            </w:r>
          </w:p>
        </w:tc>
        <w:tc>
          <w:tcPr>
            <w:tcW w:w="1320" w:type="dxa"/>
            <w:tcBorders>
              <w:top w:val="nil"/>
              <w:left w:val="nil"/>
              <w:bottom w:val="nil"/>
              <w:right w:val="single" w:sz="4" w:space="0" w:color="auto"/>
            </w:tcBorders>
            <w:shd w:val="clear" w:color="auto" w:fill="auto"/>
            <w:noWrap/>
            <w:vAlign w:val="bottom"/>
            <w:hideMark/>
          </w:tcPr>
          <w:p w14:paraId="53999EB0"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0,001678231</w:t>
            </w:r>
          </w:p>
        </w:tc>
      </w:tr>
      <w:tr w:rsidR="00824C6F" w:rsidRPr="00824C6F" w14:paraId="29A1F250"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3BF7F1E3"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Nepal</w:t>
            </w:r>
          </w:p>
        </w:tc>
        <w:tc>
          <w:tcPr>
            <w:tcW w:w="1200" w:type="dxa"/>
            <w:tcBorders>
              <w:top w:val="nil"/>
              <w:left w:val="nil"/>
              <w:bottom w:val="nil"/>
              <w:right w:val="single" w:sz="4" w:space="0" w:color="auto"/>
            </w:tcBorders>
            <w:shd w:val="clear" w:color="auto" w:fill="auto"/>
            <w:noWrap/>
            <w:vAlign w:val="bottom"/>
            <w:hideMark/>
          </w:tcPr>
          <w:p w14:paraId="3207574D"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3,60168896</w:t>
            </w:r>
          </w:p>
        </w:tc>
        <w:tc>
          <w:tcPr>
            <w:tcW w:w="1320" w:type="dxa"/>
            <w:tcBorders>
              <w:top w:val="nil"/>
              <w:left w:val="nil"/>
              <w:bottom w:val="nil"/>
              <w:right w:val="single" w:sz="4" w:space="0" w:color="auto"/>
            </w:tcBorders>
            <w:shd w:val="clear" w:color="auto" w:fill="auto"/>
            <w:noWrap/>
            <w:vAlign w:val="bottom"/>
            <w:hideMark/>
          </w:tcPr>
          <w:p w14:paraId="5EACE389"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0,066611884</w:t>
            </w:r>
          </w:p>
        </w:tc>
      </w:tr>
      <w:tr w:rsidR="00824C6F" w:rsidRPr="00824C6F" w14:paraId="1E9D79B3"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44D99DFC"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Netherlands</w:t>
            </w:r>
          </w:p>
        </w:tc>
        <w:tc>
          <w:tcPr>
            <w:tcW w:w="1200" w:type="dxa"/>
            <w:tcBorders>
              <w:top w:val="nil"/>
              <w:left w:val="nil"/>
              <w:bottom w:val="nil"/>
              <w:right w:val="single" w:sz="4" w:space="0" w:color="auto"/>
            </w:tcBorders>
            <w:shd w:val="clear" w:color="auto" w:fill="auto"/>
            <w:noWrap/>
            <w:vAlign w:val="bottom"/>
            <w:hideMark/>
          </w:tcPr>
          <w:p w14:paraId="6B8EABDA"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1,28679595</w:t>
            </w:r>
          </w:p>
        </w:tc>
        <w:tc>
          <w:tcPr>
            <w:tcW w:w="1320" w:type="dxa"/>
            <w:tcBorders>
              <w:top w:val="nil"/>
              <w:left w:val="nil"/>
              <w:bottom w:val="nil"/>
              <w:right w:val="single" w:sz="4" w:space="0" w:color="auto"/>
            </w:tcBorders>
            <w:shd w:val="clear" w:color="auto" w:fill="auto"/>
            <w:noWrap/>
            <w:vAlign w:val="bottom"/>
            <w:hideMark/>
          </w:tcPr>
          <w:p w14:paraId="5B63CC32"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0,024680145</w:t>
            </w:r>
          </w:p>
        </w:tc>
      </w:tr>
      <w:tr w:rsidR="00824C6F" w:rsidRPr="00824C6F" w14:paraId="08EC5A90"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1A529235"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New Zealand</w:t>
            </w:r>
          </w:p>
        </w:tc>
        <w:tc>
          <w:tcPr>
            <w:tcW w:w="1200" w:type="dxa"/>
            <w:tcBorders>
              <w:top w:val="nil"/>
              <w:left w:val="nil"/>
              <w:bottom w:val="nil"/>
              <w:right w:val="single" w:sz="4" w:space="0" w:color="auto"/>
            </w:tcBorders>
            <w:shd w:val="clear" w:color="auto" w:fill="auto"/>
            <w:noWrap/>
            <w:vAlign w:val="bottom"/>
            <w:hideMark/>
          </w:tcPr>
          <w:p w14:paraId="6CBFCE59"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2,71769748</w:t>
            </w:r>
          </w:p>
        </w:tc>
        <w:tc>
          <w:tcPr>
            <w:tcW w:w="1320" w:type="dxa"/>
            <w:tcBorders>
              <w:top w:val="nil"/>
              <w:left w:val="nil"/>
              <w:bottom w:val="nil"/>
              <w:right w:val="single" w:sz="4" w:space="0" w:color="auto"/>
            </w:tcBorders>
            <w:shd w:val="clear" w:color="auto" w:fill="auto"/>
            <w:noWrap/>
            <w:vAlign w:val="bottom"/>
            <w:hideMark/>
          </w:tcPr>
          <w:p w14:paraId="155C1708"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0,023885401</w:t>
            </w:r>
          </w:p>
        </w:tc>
      </w:tr>
      <w:tr w:rsidR="00824C6F" w:rsidRPr="00824C6F" w14:paraId="37E1A98F"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6E5AF2D1"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Nicaragua</w:t>
            </w:r>
          </w:p>
        </w:tc>
        <w:tc>
          <w:tcPr>
            <w:tcW w:w="1200" w:type="dxa"/>
            <w:tcBorders>
              <w:top w:val="nil"/>
              <w:left w:val="nil"/>
              <w:bottom w:val="nil"/>
              <w:right w:val="single" w:sz="4" w:space="0" w:color="auto"/>
            </w:tcBorders>
            <w:shd w:val="clear" w:color="auto" w:fill="auto"/>
            <w:noWrap/>
            <w:vAlign w:val="bottom"/>
            <w:hideMark/>
          </w:tcPr>
          <w:p w14:paraId="32223815"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885,529967</w:t>
            </w:r>
          </w:p>
        </w:tc>
        <w:tc>
          <w:tcPr>
            <w:tcW w:w="1320" w:type="dxa"/>
            <w:tcBorders>
              <w:top w:val="nil"/>
              <w:left w:val="nil"/>
              <w:bottom w:val="nil"/>
              <w:right w:val="single" w:sz="4" w:space="0" w:color="auto"/>
            </w:tcBorders>
            <w:shd w:val="clear" w:color="auto" w:fill="auto"/>
            <w:noWrap/>
            <w:vAlign w:val="bottom"/>
            <w:hideMark/>
          </w:tcPr>
          <w:p w14:paraId="65CE56B7"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92,07253062</w:t>
            </w:r>
          </w:p>
        </w:tc>
      </w:tr>
      <w:tr w:rsidR="00824C6F" w:rsidRPr="00824C6F" w14:paraId="3D307209"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6732AF2F"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Niger</w:t>
            </w:r>
          </w:p>
        </w:tc>
        <w:tc>
          <w:tcPr>
            <w:tcW w:w="1200" w:type="dxa"/>
            <w:tcBorders>
              <w:top w:val="nil"/>
              <w:left w:val="nil"/>
              <w:bottom w:val="nil"/>
              <w:right w:val="single" w:sz="4" w:space="0" w:color="auto"/>
            </w:tcBorders>
            <w:shd w:val="clear" w:color="auto" w:fill="auto"/>
            <w:noWrap/>
            <w:vAlign w:val="bottom"/>
            <w:hideMark/>
          </w:tcPr>
          <w:p w14:paraId="1E778EEB"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0,83085856</w:t>
            </w:r>
          </w:p>
        </w:tc>
        <w:tc>
          <w:tcPr>
            <w:tcW w:w="1320" w:type="dxa"/>
            <w:tcBorders>
              <w:top w:val="nil"/>
              <w:left w:val="nil"/>
              <w:bottom w:val="nil"/>
              <w:right w:val="single" w:sz="4" w:space="0" w:color="auto"/>
            </w:tcBorders>
            <w:shd w:val="clear" w:color="auto" w:fill="auto"/>
            <w:noWrap/>
            <w:vAlign w:val="bottom"/>
            <w:hideMark/>
          </w:tcPr>
          <w:p w14:paraId="6BB295F9"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0,046130477</w:t>
            </w:r>
          </w:p>
        </w:tc>
      </w:tr>
      <w:tr w:rsidR="00824C6F" w:rsidRPr="00824C6F" w14:paraId="15604D85"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0693916C"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Nigeria</w:t>
            </w:r>
          </w:p>
        </w:tc>
        <w:tc>
          <w:tcPr>
            <w:tcW w:w="1200" w:type="dxa"/>
            <w:tcBorders>
              <w:top w:val="nil"/>
              <w:left w:val="nil"/>
              <w:bottom w:val="nil"/>
              <w:right w:val="single" w:sz="4" w:space="0" w:color="auto"/>
            </w:tcBorders>
            <w:shd w:val="clear" w:color="auto" w:fill="auto"/>
            <w:noWrap/>
            <w:vAlign w:val="bottom"/>
            <w:hideMark/>
          </w:tcPr>
          <w:p w14:paraId="663EA104"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18,2498157</w:t>
            </w:r>
          </w:p>
        </w:tc>
        <w:tc>
          <w:tcPr>
            <w:tcW w:w="1320" w:type="dxa"/>
            <w:tcBorders>
              <w:top w:val="nil"/>
              <w:left w:val="nil"/>
              <w:bottom w:val="nil"/>
              <w:right w:val="single" w:sz="4" w:space="0" w:color="auto"/>
            </w:tcBorders>
            <w:shd w:val="clear" w:color="auto" w:fill="auto"/>
            <w:noWrap/>
            <w:vAlign w:val="bottom"/>
            <w:hideMark/>
          </w:tcPr>
          <w:p w14:paraId="0BB40CEB"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0,277883792</w:t>
            </w:r>
          </w:p>
        </w:tc>
      </w:tr>
      <w:tr w:rsidR="00824C6F" w:rsidRPr="00824C6F" w14:paraId="3DFA54B3"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2A8A98FF"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Norway</w:t>
            </w:r>
          </w:p>
        </w:tc>
        <w:tc>
          <w:tcPr>
            <w:tcW w:w="1200" w:type="dxa"/>
            <w:tcBorders>
              <w:top w:val="nil"/>
              <w:left w:val="nil"/>
              <w:bottom w:val="nil"/>
              <w:right w:val="single" w:sz="4" w:space="0" w:color="auto"/>
            </w:tcBorders>
            <w:shd w:val="clear" w:color="auto" w:fill="auto"/>
            <w:noWrap/>
            <w:vAlign w:val="bottom"/>
            <w:hideMark/>
          </w:tcPr>
          <w:p w14:paraId="221C3286"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0,66466601</w:t>
            </w:r>
          </w:p>
        </w:tc>
        <w:tc>
          <w:tcPr>
            <w:tcW w:w="1320" w:type="dxa"/>
            <w:tcBorders>
              <w:top w:val="nil"/>
              <w:left w:val="nil"/>
              <w:bottom w:val="nil"/>
              <w:right w:val="single" w:sz="4" w:space="0" w:color="auto"/>
            </w:tcBorders>
            <w:shd w:val="clear" w:color="auto" w:fill="auto"/>
            <w:noWrap/>
            <w:vAlign w:val="bottom"/>
            <w:hideMark/>
          </w:tcPr>
          <w:p w14:paraId="2ECB07E3"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0,010510752</w:t>
            </w:r>
          </w:p>
        </w:tc>
      </w:tr>
      <w:tr w:rsidR="00824C6F" w:rsidRPr="00824C6F" w14:paraId="7C1B4EE7"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47902A92"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Pakistan</w:t>
            </w:r>
          </w:p>
        </w:tc>
        <w:tc>
          <w:tcPr>
            <w:tcW w:w="1200" w:type="dxa"/>
            <w:tcBorders>
              <w:top w:val="nil"/>
              <w:left w:val="nil"/>
              <w:bottom w:val="nil"/>
              <w:right w:val="single" w:sz="4" w:space="0" w:color="auto"/>
            </w:tcBorders>
            <w:shd w:val="clear" w:color="auto" w:fill="auto"/>
            <w:noWrap/>
            <w:vAlign w:val="bottom"/>
            <w:hideMark/>
          </w:tcPr>
          <w:p w14:paraId="00BE1130"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3,57086134</w:t>
            </w:r>
          </w:p>
        </w:tc>
        <w:tc>
          <w:tcPr>
            <w:tcW w:w="1320" w:type="dxa"/>
            <w:tcBorders>
              <w:top w:val="nil"/>
              <w:left w:val="nil"/>
              <w:bottom w:val="nil"/>
              <w:right w:val="single" w:sz="4" w:space="0" w:color="auto"/>
            </w:tcBorders>
            <w:shd w:val="clear" w:color="auto" w:fill="auto"/>
            <w:noWrap/>
            <w:vAlign w:val="bottom"/>
            <w:hideMark/>
          </w:tcPr>
          <w:p w14:paraId="16A6125E"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0,063305893</w:t>
            </w:r>
          </w:p>
        </w:tc>
      </w:tr>
      <w:tr w:rsidR="00824C6F" w:rsidRPr="00824C6F" w14:paraId="735FAA09"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3EAEE672"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Panama</w:t>
            </w:r>
          </w:p>
        </w:tc>
        <w:tc>
          <w:tcPr>
            <w:tcW w:w="1200" w:type="dxa"/>
            <w:tcBorders>
              <w:top w:val="nil"/>
              <w:left w:val="nil"/>
              <w:bottom w:val="nil"/>
              <w:right w:val="single" w:sz="4" w:space="0" w:color="auto"/>
            </w:tcBorders>
            <w:shd w:val="clear" w:color="auto" w:fill="auto"/>
            <w:noWrap/>
            <w:vAlign w:val="bottom"/>
            <w:hideMark/>
          </w:tcPr>
          <w:p w14:paraId="56CB82A6"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-2,1371162</w:t>
            </w:r>
          </w:p>
        </w:tc>
        <w:tc>
          <w:tcPr>
            <w:tcW w:w="1320" w:type="dxa"/>
            <w:tcBorders>
              <w:top w:val="nil"/>
              <w:left w:val="nil"/>
              <w:bottom w:val="nil"/>
              <w:right w:val="single" w:sz="4" w:space="0" w:color="auto"/>
            </w:tcBorders>
            <w:shd w:val="clear" w:color="auto" w:fill="auto"/>
            <w:noWrap/>
            <w:vAlign w:val="bottom"/>
            <w:hideMark/>
          </w:tcPr>
          <w:p w14:paraId="585FEEF9"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3,33333E-11</w:t>
            </w:r>
          </w:p>
        </w:tc>
      </w:tr>
      <w:tr w:rsidR="00824C6F" w:rsidRPr="00824C6F" w14:paraId="78121EB6"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380B0478"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Papua New Guinea</w:t>
            </w:r>
          </w:p>
        </w:tc>
        <w:tc>
          <w:tcPr>
            <w:tcW w:w="1200" w:type="dxa"/>
            <w:tcBorders>
              <w:top w:val="nil"/>
              <w:left w:val="nil"/>
              <w:bottom w:val="nil"/>
              <w:right w:val="single" w:sz="4" w:space="0" w:color="auto"/>
            </w:tcBorders>
            <w:shd w:val="clear" w:color="auto" w:fill="auto"/>
            <w:noWrap/>
            <w:vAlign w:val="bottom"/>
            <w:hideMark/>
          </w:tcPr>
          <w:p w14:paraId="19B74A56"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3,17656212</w:t>
            </w:r>
          </w:p>
        </w:tc>
        <w:tc>
          <w:tcPr>
            <w:tcW w:w="1320" w:type="dxa"/>
            <w:tcBorders>
              <w:top w:val="nil"/>
              <w:left w:val="nil"/>
              <w:bottom w:val="nil"/>
              <w:right w:val="single" w:sz="4" w:space="0" w:color="auto"/>
            </w:tcBorders>
            <w:shd w:val="clear" w:color="auto" w:fill="auto"/>
            <w:noWrap/>
            <w:vAlign w:val="bottom"/>
            <w:hideMark/>
          </w:tcPr>
          <w:p w14:paraId="27AB7772"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0,053995209</w:t>
            </w:r>
          </w:p>
        </w:tc>
      </w:tr>
      <w:tr w:rsidR="00824C6F" w:rsidRPr="00824C6F" w14:paraId="7A076616"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6A312533"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Paraguay</w:t>
            </w:r>
          </w:p>
        </w:tc>
        <w:tc>
          <w:tcPr>
            <w:tcW w:w="1200" w:type="dxa"/>
            <w:tcBorders>
              <w:top w:val="nil"/>
              <w:left w:val="nil"/>
              <w:bottom w:val="nil"/>
              <w:right w:val="single" w:sz="4" w:space="0" w:color="auto"/>
            </w:tcBorders>
            <w:shd w:val="clear" w:color="auto" w:fill="auto"/>
            <w:noWrap/>
            <w:vAlign w:val="bottom"/>
            <w:hideMark/>
          </w:tcPr>
          <w:p w14:paraId="7A6D03BE"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10,8235981</w:t>
            </w:r>
          </w:p>
        </w:tc>
        <w:tc>
          <w:tcPr>
            <w:tcW w:w="1320" w:type="dxa"/>
            <w:tcBorders>
              <w:top w:val="nil"/>
              <w:left w:val="nil"/>
              <w:bottom w:val="nil"/>
              <w:right w:val="single" w:sz="4" w:space="0" w:color="auto"/>
            </w:tcBorders>
            <w:shd w:val="clear" w:color="auto" w:fill="auto"/>
            <w:noWrap/>
            <w:vAlign w:val="bottom"/>
            <w:hideMark/>
          </w:tcPr>
          <w:p w14:paraId="433597A5"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0,156876704</w:t>
            </w:r>
          </w:p>
        </w:tc>
      </w:tr>
      <w:tr w:rsidR="00824C6F" w:rsidRPr="00824C6F" w14:paraId="16A374F6"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08E44F55"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Peru</w:t>
            </w:r>
          </w:p>
        </w:tc>
        <w:tc>
          <w:tcPr>
            <w:tcW w:w="1200" w:type="dxa"/>
            <w:tcBorders>
              <w:top w:val="nil"/>
              <w:left w:val="nil"/>
              <w:bottom w:val="nil"/>
              <w:right w:val="single" w:sz="4" w:space="0" w:color="auto"/>
            </w:tcBorders>
            <w:shd w:val="clear" w:color="auto" w:fill="auto"/>
            <w:noWrap/>
            <w:vAlign w:val="bottom"/>
            <w:hideMark/>
          </w:tcPr>
          <w:p w14:paraId="39C434BD"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418,820373</w:t>
            </w:r>
          </w:p>
        </w:tc>
        <w:tc>
          <w:tcPr>
            <w:tcW w:w="1320" w:type="dxa"/>
            <w:tcBorders>
              <w:top w:val="nil"/>
              <w:left w:val="nil"/>
              <w:bottom w:val="nil"/>
              <w:right w:val="single" w:sz="4" w:space="0" w:color="auto"/>
            </w:tcBorders>
            <w:shd w:val="clear" w:color="auto" w:fill="auto"/>
            <w:noWrap/>
            <w:vAlign w:val="bottom"/>
            <w:hideMark/>
          </w:tcPr>
          <w:p w14:paraId="37280DBA"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3,645457889</w:t>
            </w:r>
          </w:p>
        </w:tc>
      </w:tr>
      <w:tr w:rsidR="00824C6F" w:rsidRPr="00824C6F" w14:paraId="19C98FF8"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17CAB36C"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Philippines</w:t>
            </w:r>
          </w:p>
        </w:tc>
        <w:tc>
          <w:tcPr>
            <w:tcW w:w="1200" w:type="dxa"/>
            <w:tcBorders>
              <w:top w:val="nil"/>
              <w:left w:val="nil"/>
              <w:bottom w:val="nil"/>
              <w:right w:val="single" w:sz="4" w:space="0" w:color="auto"/>
            </w:tcBorders>
            <w:shd w:val="clear" w:color="auto" w:fill="auto"/>
            <w:noWrap/>
            <w:vAlign w:val="bottom"/>
            <w:hideMark/>
          </w:tcPr>
          <w:p w14:paraId="5651F699"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5,90401535</w:t>
            </w:r>
          </w:p>
        </w:tc>
        <w:tc>
          <w:tcPr>
            <w:tcW w:w="1320" w:type="dxa"/>
            <w:tcBorders>
              <w:top w:val="nil"/>
              <w:left w:val="nil"/>
              <w:bottom w:val="nil"/>
              <w:right w:val="single" w:sz="4" w:space="0" w:color="auto"/>
            </w:tcBorders>
            <w:shd w:val="clear" w:color="auto" w:fill="auto"/>
            <w:noWrap/>
            <w:vAlign w:val="bottom"/>
            <w:hideMark/>
          </w:tcPr>
          <w:p w14:paraId="216E268C"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0,076206961</w:t>
            </w:r>
          </w:p>
        </w:tc>
      </w:tr>
      <w:tr w:rsidR="00824C6F" w:rsidRPr="00824C6F" w14:paraId="4D35D596"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64A4DF07"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Poland</w:t>
            </w:r>
          </w:p>
        </w:tc>
        <w:tc>
          <w:tcPr>
            <w:tcW w:w="1200" w:type="dxa"/>
            <w:tcBorders>
              <w:top w:val="nil"/>
              <w:left w:val="nil"/>
              <w:bottom w:val="nil"/>
              <w:right w:val="single" w:sz="4" w:space="0" w:color="auto"/>
            </w:tcBorders>
            <w:shd w:val="clear" w:color="auto" w:fill="auto"/>
            <w:noWrap/>
            <w:vAlign w:val="bottom"/>
            <w:hideMark/>
          </w:tcPr>
          <w:p w14:paraId="240D09C1"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40,9421926</w:t>
            </w:r>
          </w:p>
        </w:tc>
        <w:tc>
          <w:tcPr>
            <w:tcW w:w="1320" w:type="dxa"/>
            <w:tcBorders>
              <w:top w:val="nil"/>
              <w:left w:val="nil"/>
              <w:bottom w:val="nil"/>
              <w:right w:val="single" w:sz="4" w:space="0" w:color="auto"/>
            </w:tcBorders>
            <w:shd w:val="clear" w:color="auto" w:fill="auto"/>
            <w:noWrap/>
            <w:vAlign w:val="bottom"/>
            <w:hideMark/>
          </w:tcPr>
          <w:p w14:paraId="233BEE68"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0,596422586</w:t>
            </w:r>
          </w:p>
        </w:tc>
      </w:tr>
      <w:tr w:rsidR="00824C6F" w:rsidRPr="00824C6F" w14:paraId="39A3B5B1"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254FB21C"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Portugal</w:t>
            </w:r>
          </w:p>
        </w:tc>
        <w:tc>
          <w:tcPr>
            <w:tcW w:w="1200" w:type="dxa"/>
            <w:tcBorders>
              <w:top w:val="nil"/>
              <w:left w:val="nil"/>
              <w:bottom w:val="nil"/>
              <w:right w:val="single" w:sz="4" w:space="0" w:color="auto"/>
            </w:tcBorders>
            <w:shd w:val="clear" w:color="auto" w:fill="auto"/>
            <w:noWrap/>
            <w:vAlign w:val="bottom"/>
            <w:hideMark/>
          </w:tcPr>
          <w:p w14:paraId="7D70B51C"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7,2452918</w:t>
            </w:r>
          </w:p>
        </w:tc>
        <w:tc>
          <w:tcPr>
            <w:tcW w:w="1320" w:type="dxa"/>
            <w:tcBorders>
              <w:top w:val="nil"/>
              <w:left w:val="nil"/>
              <w:bottom w:val="nil"/>
              <w:right w:val="single" w:sz="4" w:space="0" w:color="auto"/>
            </w:tcBorders>
            <w:shd w:val="clear" w:color="auto" w:fill="auto"/>
            <w:noWrap/>
            <w:vAlign w:val="bottom"/>
            <w:hideMark/>
          </w:tcPr>
          <w:p w14:paraId="67E0E450"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0,037471214</w:t>
            </w:r>
          </w:p>
        </w:tc>
      </w:tr>
      <w:tr w:rsidR="00824C6F" w:rsidRPr="00824C6F" w14:paraId="3B8EEB6C"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587E1EF7"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Samoa</w:t>
            </w:r>
          </w:p>
        </w:tc>
        <w:tc>
          <w:tcPr>
            <w:tcW w:w="1200" w:type="dxa"/>
            <w:tcBorders>
              <w:top w:val="nil"/>
              <w:left w:val="nil"/>
              <w:bottom w:val="nil"/>
              <w:right w:val="single" w:sz="4" w:space="0" w:color="auto"/>
            </w:tcBorders>
            <w:shd w:val="clear" w:color="auto" w:fill="auto"/>
            <w:noWrap/>
            <w:vAlign w:val="bottom"/>
            <w:hideMark/>
          </w:tcPr>
          <w:p w14:paraId="7976D77F"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3,65388284</w:t>
            </w:r>
          </w:p>
        </w:tc>
        <w:tc>
          <w:tcPr>
            <w:tcW w:w="1320" w:type="dxa"/>
            <w:tcBorders>
              <w:top w:val="nil"/>
              <w:left w:val="nil"/>
              <w:bottom w:val="nil"/>
              <w:right w:val="single" w:sz="4" w:space="0" w:color="auto"/>
            </w:tcBorders>
            <w:shd w:val="clear" w:color="auto" w:fill="auto"/>
            <w:noWrap/>
            <w:vAlign w:val="bottom"/>
            <w:hideMark/>
          </w:tcPr>
          <w:p w14:paraId="5F36274F"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0,054129846</w:t>
            </w:r>
          </w:p>
        </w:tc>
      </w:tr>
      <w:tr w:rsidR="00824C6F" w:rsidRPr="00824C6F" w14:paraId="5DBF4A75"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74EA7362"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Saudi Arabia</w:t>
            </w:r>
          </w:p>
        </w:tc>
        <w:tc>
          <w:tcPr>
            <w:tcW w:w="1200" w:type="dxa"/>
            <w:tcBorders>
              <w:top w:val="nil"/>
              <w:left w:val="nil"/>
              <w:bottom w:val="nil"/>
              <w:right w:val="single" w:sz="4" w:space="0" w:color="auto"/>
            </w:tcBorders>
            <w:shd w:val="clear" w:color="auto" w:fill="auto"/>
            <w:noWrap/>
            <w:vAlign w:val="bottom"/>
            <w:hideMark/>
          </w:tcPr>
          <w:p w14:paraId="61597F0B"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1,66543924</w:t>
            </w:r>
          </w:p>
        </w:tc>
        <w:tc>
          <w:tcPr>
            <w:tcW w:w="1320" w:type="dxa"/>
            <w:tcBorders>
              <w:top w:val="nil"/>
              <w:left w:val="nil"/>
              <w:bottom w:val="nil"/>
              <w:right w:val="single" w:sz="4" w:space="0" w:color="auto"/>
            </w:tcBorders>
            <w:shd w:val="clear" w:color="auto" w:fill="auto"/>
            <w:noWrap/>
            <w:vAlign w:val="bottom"/>
            <w:hideMark/>
          </w:tcPr>
          <w:p w14:paraId="416BC05B"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0,002171411</w:t>
            </w:r>
          </w:p>
        </w:tc>
      </w:tr>
      <w:tr w:rsidR="00824C6F" w:rsidRPr="00824C6F" w14:paraId="6A6DD642"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0E985DD2"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Senegal</w:t>
            </w:r>
          </w:p>
        </w:tc>
        <w:tc>
          <w:tcPr>
            <w:tcW w:w="1200" w:type="dxa"/>
            <w:tcBorders>
              <w:top w:val="nil"/>
              <w:left w:val="nil"/>
              <w:bottom w:val="nil"/>
              <w:right w:val="single" w:sz="4" w:space="0" w:color="auto"/>
            </w:tcBorders>
            <w:shd w:val="clear" w:color="auto" w:fill="auto"/>
            <w:noWrap/>
            <w:vAlign w:val="bottom"/>
            <w:hideMark/>
          </w:tcPr>
          <w:p w14:paraId="065409AC"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1,19460703</w:t>
            </w:r>
          </w:p>
        </w:tc>
        <w:tc>
          <w:tcPr>
            <w:tcW w:w="1320" w:type="dxa"/>
            <w:tcBorders>
              <w:top w:val="nil"/>
              <w:left w:val="nil"/>
              <w:bottom w:val="nil"/>
              <w:right w:val="single" w:sz="4" w:space="0" w:color="auto"/>
            </w:tcBorders>
            <w:shd w:val="clear" w:color="auto" w:fill="auto"/>
            <w:noWrap/>
            <w:vAlign w:val="bottom"/>
            <w:hideMark/>
          </w:tcPr>
          <w:p w14:paraId="6103D0CB"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0,046130477</w:t>
            </w:r>
          </w:p>
        </w:tc>
      </w:tr>
      <w:tr w:rsidR="00824C6F" w:rsidRPr="00824C6F" w14:paraId="7E569A7A"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12C18C01"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Seychelles</w:t>
            </w:r>
          </w:p>
        </w:tc>
        <w:tc>
          <w:tcPr>
            <w:tcW w:w="1200" w:type="dxa"/>
            <w:tcBorders>
              <w:top w:val="nil"/>
              <w:left w:val="nil"/>
              <w:bottom w:val="nil"/>
              <w:right w:val="single" w:sz="4" w:space="0" w:color="auto"/>
            </w:tcBorders>
            <w:shd w:val="clear" w:color="auto" w:fill="auto"/>
            <w:noWrap/>
            <w:vAlign w:val="bottom"/>
            <w:hideMark/>
          </w:tcPr>
          <w:p w14:paraId="2624B6AA"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0,39188827</w:t>
            </w:r>
          </w:p>
        </w:tc>
        <w:tc>
          <w:tcPr>
            <w:tcW w:w="1320" w:type="dxa"/>
            <w:tcBorders>
              <w:top w:val="nil"/>
              <w:left w:val="nil"/>
              <w:bottom w:val="nil"/>
              <w:right w:val="single" w:sz="4" w:space="0" w:color="auto"/>
            </w:tcBorders>
            <w:shd w:val="clear" w:color="auto" w:fill="auto"/>
            <w:noWrap/>
            <w:vAlign w:val="bottom"/>
            <w:hideMark/>
          </w:tcPr>
          <w:p w14:paraId="6980695A"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0,000968198</w:t>
            </w:r>
          </w:p>
        </w:tc>
      </w:tr>
      <w:tr w:rsidR="00824C6F" w:rsidRPr="00824C6F" w14:paraId="3E0525D5"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5B713307"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Sierra Leone</w:t>
            </w:r>
          </w:p>
        </w:tc>
        <w:tc>
          <w:tcPr>
            <w:tcW w:w="1200" w:type="dxa"/>
            <w:tcBorders>
              <w:top w:val="nil"/>
              <w:left w:val="nil"/>
              <w:bottom w:val="nil"/>
              <w:right w:val="single" w:sz="4" w:space="0" w:color="auto"/>
            </w:tcBorders>
            <w:shd w:val="clear" w:color="auto" w:fill="auto"/>
            <w:noWrap/>
            <w:vAlign w:val="bottom"/>
            <w:hideMark/>
          </w:tcPr>
          <w:p w14:paraId="20BF855C"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34,070112</w:t>
            </w:r>
          </w:p>
        </w:tc>
        <w:tc>
          <w:tcPr>
            <w:tcW w:w="1320" w:type="dxa"/>
            <w:tcBorders>
              <w:top w:val="nil"/>
              <w:left w:val="nil"/>
              <w:bottom w:val="nil"/>
              <w:right w:val="single" w:sz="4" w:space="0" w:color="auto"/>
            </w:tcBorders>
            <w:shd w:val="clear" w:color="auto" w:fill="auto"/>
            <w:noWrap/>
            <w:vAlign w:val="bottom"/>
            <w:hideMark/>
          </w:tcPr>
          <w:p w14:paraId="6E6BF0E3"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0,382306899</w:t>
            </w:r>
          </w:p>
        </w:tc>
      </w:tr>
      <w:tr w:rsidR="00824C6F" w:rsidRPr="00824C6F" w14:paraId="308AD872"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66892F79"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Singapore</w:t>
            </w:r>
          </w:p>
        </w:tc>
        <w:tc>
          <w:tcPr>
            <w:tcW w:w="1200" w:type="dxa"/>
            <w:tcBorders>
              <w:top w:val="nil"/>
              <w:left w:val="nil"/>
              <w:bottom w:val="nil"/>
              <w:right w:val="single" w:sz="4" w:space="0" w:color="auto"/>
            </w:tcBorders>
            <w:shd w:val="clear" w:color="auto" w:fill="auto"/>
            <w:noWrap/>
            <w:vAlign w:val="bottom"/>
            <w:hideMark/>
          </w:tcPr>
          <w:p w14:paraId="37EF1FA8"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2,49260012</w:t>
            </w:r>
          </w:p>
        </w:tc>
        <w:tc>
          <w:tcPr>
            <w:tcW w:w="1320" w:type="dxa"/>
            <w:tcBorders>
              <w:top w:val="nil"/>
              <w:left w:val="nil"/>
              <w:bottom w:val="nil"/>
              <w:right w:val="single" w:sz="4" w:space="0" w:color="auto"/>
            </w:tcBorders>
            <w:shd w:val="clear" w:color="auto" w:fill="auto"/>
            <w:noWrap/>
            <w:vAlign w:val="bottom"/>
            <w:hideMark/>
          </w:tcPr>
          <w:p w14:paraId="6B9E3CAE"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0,010870851</w:t>
            </w:r>
          </w:p>
        </w:tc>
      </w:tr>
      <w:tr w:rsidR="00824C6F" w:rsidRPr="00824C6F" w14:paraId="5202BD53"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599E635B"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Solomon Islands</w:t>
            </w:r>
          </w:p>
        </w:tc>
        <w:tc>
          <w:tcPr>
            <w:tcW w:w="1200" w:type="dxa"/>
            <w:tcBorders>
              <w:top w:val="nil"/>
              <w:left w:val="nil"/>
              <w:bottom w:val="nil"/>
              <w:right w:val="single" w:sz="4" w:space="0" w:color="auto"/>
            </w:tcBorders>
            <w:shd w:val="clear" w:color="auto" w:fill="auto"/>
            <w:noWrap/>
            <w:vAlign w:val="bottom"/>
            <w:hideMark/>
          </w:tcPr>
          <w:p w14:paraId="2C568103"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5,67978237</w:t>
            </w:r>
          </w:p>
        </w:tc>
        <w:tc>
          <w:tcPr>
            <w:tcW w:w="1320" w:type="dxa"/>
            <w:tcBorders>
              <w:top w:val="nil"/>
              <w:left w:val="nil"/>
              <w:bottom w:val="nil"/>
              <w:right w:val="single" w:sz="4" w:space="0" w:color="auto"/>
            </w:tcBorders>
            <w:shd w:val="clear" w:color="auto" w:fill="auto"/>
            <w:noWrap/>
            <w:vAlign w:val="bottom"/>
            <w:hideMark/>
          </w:tcPr>
          <w:p w14:paraId="0DA01999"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0,082034643</w:t>
            </w:r>
          </w:p>
        </w:tc>
      </w:tr>
      <w:tr w:rsidR="00824C6F" w:rsidRPr="00824C6F" w14:paraId="601C94BC"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4E260293"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South Africa</w:t>
            </w:r>
          </w:p>
        </w:tc>
        <w:tc>
          <w:tcPr>
            <w:tcW w:w="1200" w:type="dxa"/>
            <w:tcBorders>
              <w:top w:val="nil"/>
              <w:left w:val="nil"/>
              <w:bottom w:val="nil"/>
              <w:right w:val="single" w:sz="4" w:space="0" w:color="auto"/>
            </w:tcBorders>
            <w:shd w:val="clear" w:color="auto" w:fill="auto"/>
            <w:noWrap/>
            <w:vAlign w:val="bottom"/>
            <w:hideMark/>
          </w:tcPr>
          <w:p w14:paraId="233DB10C"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6,22296083</w:t>
            </w:r>
          </w:p>
        </w:tc>
        <w:tc>
          <w:tcPr>
            <w:tcW w:w="1320" w:type="dxa"/>
            <w:tcBorders>
              <w:top w:val="nil"/>
              <w:left w:val="nil"/>
              <w:bottom w:val="nil"/>
              <w:right w:val="single" w:sz="4" w:space="0" w:color="auto"/>
            </w:tcBorders>
            <w:shd w:val="clear" w:color="auto" w:fill="auto"/>
            <w:noWrap/>
            <w:vAlign w:val="bottom"/>
            <w:hideMark/>
          </w:tcPr>
          <w:p w14:paraId="10BDE591"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0,084667228</w:t>
            </w:r>
          </w:p>
        </w:tc>
      </w:tr>
      <w:tr w:rsidR="00824C6F" w:rsidRPr="00824C6F" w14:paraId="22C5FE40"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4382DED1"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lastRenderedPageBreak/>
              <w:t>Spain</w:t>
            </w:r>
          </w:p>
        </w:tc>
        <w:tc>
          <w:tcPr>
            <w:tcW w:w="1200" w:type="dxa"/>
            <w:tcBorders>
              <w:top w:val="nil"/>
              <w:left w:val="nil"/>
              <w:bottom w:val="nil"/>
              <w:right w:val="single" w:sz="4" w:space="0" w:color="auto"/>
            </w:tcBorders>
            <w:shd w:val="clear" w:color="auto" w:fill="auto"/>
            <w:noWrap/>
            <w:vAlign w:val="bottom"/>
            <w:hideMark/>
          </w:tcPr>
          <w:p w14:paraId="0EAACEB2"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3,76774408</w:t>
            </w:r>
          </w:p>
        </w:tc>
        <w:tc>
          <w:tcPr>
            <w:tcW w:w="1320" w:type="dxa"/>
            <w:tcBorders>
              <w:top w:val="nil"/>
              <w:left w:val="nil"/>
              <w:bottom w:val="nil"/>
              <w:right w:val="single" w:sz="4" w:space="0" w:color="auto"/>
            </w:tcBorders>
            <w:shd w:val="clear" w:color="auto" w:fill="auto"/>
            <w:noWrap/>
            <w:vAlign w:val="bottom"/>
            <w:hideMark/>
          </w:tcPr>
          <w:p w14:paraId="49C8432D"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0,001636577</w:t>
            </w:r>
          </w:p>
        </w:tc>
      </w:tr>
      <w:tr w:rsidR="00824C6F" w:rsidRPr="00824C6F" w14:paraId="5971FE0D"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20B79C1E"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Sri Lanka</w:t>
            </w:r>
          </w:p>
        </w:tc>
        <w:tc>
          <w:tcPr>
            <w:tcW w:w="1200" w:type="dxa"/>
            <w:tcBorders>
              <w:top w:val="nil"/>
              <w:left w:val="nil"/>
              <w:bottom w:val="nil"/>
              <w:right w:val="single" w:sz="4" w:space="0" w:color="auto"/>
            </w:tcBorders>
            <w:shd w:val="clear" w:color="auto" w:fill="auto"/>
            <w:noWrap/>
            <w:vAlign w:val="bottom"/>
            <w:hideMark/>
          </w:tcPr>
          <w:p w14:paraId="3EECED96"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6,00971092</w:t>
            </w:r>
          </w:p>
        </w:tc>
        <w:tc>
          <w:tcPr>
            <w:tcW w:w="1320" w:type="dxa"/>
            <w:tcBorders>
              <w:top w:val="nil"/>
              <w:left w:val="nil"/>
              <w:bottom w:val="nil"/>
              <w:right w:val="single" w:sz="4" w:space="0" w:color="auto"/>
            </w:tcBorders>
            <w:shd w:val="clear" w:color="auto" w:fill="auto"/>
            <w:noWrap/>
            <w:vAlign w:val="bottom"/>
            <w:hideMark/>
          </w:tcPr>
          <w:p w14:paraId="2263604C"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0,098881794</w:t>
            </w:r>
          </w:p>
        </w:tc>
      </w:tr>
      <w:tr w:rsidR="00824C6F" w:rsidRPr="00824C6F" w14:paraId="66F71EF9"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052C2CA4"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St. Lucia</w:t>
            </w:r>
          </w:p>
        </w:tc>
        <w:tc>
          <w:tcPr>
            <w:tcW w:w="1200" w:type="dxa"/>
            <w:tcBorders>
              <w:top w:val="nil"/>
              <w:left w:val="nil"/>
              <w:bottom w:val="nil"/>
              <w:right w:val="single" w:sz="4" w:space="0" w:color="auto"/>
            </w:tcBorders>
            <w:shd w:val="clear" w:color="auto" w:fill="auto"/>
            <w:noWrap/>
            <w:vAlign w:val="bottom"/>
            <w:hideMark/>
          </w:tcPr>
          <w:p w14:paraId="0AB942FC"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0,64434919</w:t>
            </w:r>
          </w:p>
        </w:tc>
        <w:tc>
          <w:tcPr>
            <w:tcW w:w="1320" w:type="dxa"/>
            <w:tcBorders>
              <w:top w:val="nil"/>
              <w:left w:val="nil"/>
              <w:bottom w:val="nil"/>
              <w:right w:val="single" w:sz="4" w:space="0" w:color="auto"/>
            </w:tcBorders>
            <w:shd w:val="clear" w:color="auto" w:fill="auto"/>
            <w:noWrap/>
            <w:vAlign w:val="bottom"/>
            <w:hideMark/>
          </w:tcPr>
          <w:p w14:paraId="004B61E4"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0,007922186</w:t>
            </w:r>
          </w:p>
        </w:tc>
      </w:tr>
      <w:tr w:rsidR="00824C6F" w:rsidRPr="00824C6F" w14:paraId="76669F76"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316C2AAC" w14:textId="77777777" w:rsidR="00824C6F" w:rsidRPr="00824C6F" w:rsidRDefault="00824C6F" w:rsidP="00824C6F">
            <w:pPr>
              <w:spacing w:after="0" w:line="240" w:lineRule="auto"/>
              <w:jc w:val="center"/>
              <w:rPr>
                <w:rFonts w:ascii="Calibri" w:eastAsia="Times New Roman" w:hAnsi="Calibri" w:cs="Times New Roman"/>
                <w:color w:val="000000"/>
                <w:lang w:val="en-AU" w:eastAsia="es-CL"/>
              </w:rPr>
            </w:pPr>
            <w:r w:rsidRPr="00824C6F">
              <w:rPr>
                <w:rFonts w:ascii="Calibri" w:eastAsia="Times New Roman" w:hAnsi="Calibri" w:cs="Times New Roman"/>
                <w:color w:val="000000"/>
                <w:lang w:val="en-AU" w:eastAsia="es-CL"/>
              </w:rPr>
              <w:t>St. Vincent and the Grenadines</w:t>
            </w:r>
          </w:p>
        </w:tc>
        <w:tc>
          <w:tcPr>
            <w:tcW w:w="1200" w:type="dxa"/>
            <w:tcBorders>
              <w:top w:val="nil"/>
              <w:left w:val="nil"/>
              <w:bottom w:val="nil"/>
              <w:right w:val="single" w:sz="4" w:space="0" w:color="auto"/>
            </w:tcBorders>
            <w:shd w:val="clear" w:color="auto" w:fill="auto"/>
            <w:noWrap/>
            <w:vAlign w:val="bottom"/>
            <w:hideMark/>
          </w:tcPr>
          <w:p w14:paraId="1DADE626"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0,21495268</w:t>
            </w:r>
          </w:p>
        </w:tc>
        <w:tc>
          <w:tcPr>
            <w:tcW w:w="1320" w:type="dxa"/>
            <w:tcBorders>
              <w:top w:val="nil"/>
              <w:left w:val="nil"/>
              <w:bottom w:val="nil"/>
              <w:right w:val="single" w:sz="4" w:space="0" w:color="auto"/>
            </w:tcBorders>
            <w:shd w:val="clear" w:color="auto" w:fill="auto"/>
            <w:noWrap/>
            <w:vAlign w:val="bottom"/>
            <w:hideMark/>
          </w:tcPr>
          <w:p w14:paraId="3362F53B"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0,007922186</w:t>
            </w:r>
          </w:p>
        </w:tc>
      </w:tr>
      <w:tr w:rsidR="00824C6F" w:rsidRPr="00824C6F" w14:paraId="0639441F" w14:textId="77777777" w:rsidTr="00824C6F">
        <w:trPr>
          <w:trHeight w:val="300"/>
          <w:jc w:val="center"/>
        </w:trPr>
        <w:tc>
          <w:tcPr>
            <w:tcW w:w="3020" w:type="dxa"/>
            <w:tcBorders>
              <w:top w:val="nil"/>
              <w:left w:val="single" w:sz="4" w:space="0" w:color="auto"/>
              <w:bottom w:val="nil"/>
              <w:right w:val="single" w:sz="4" w:space="0" w:color="auto"/>
            </w:tcBorders>
            <w:shd w:val="clear" w:color="auto" w:fill="auto"/>
            <w:noWrap/>
            <w:vAlign w:val="bottom"/>
            <w:hideMark/>
          </w:tcPr>
          <w:p w14:paraId="5A007990" w14:textId="77777777" w:rsidR="00824C6F" w:rsidRPr="00824C6F" w:rsidRDefault="00824C6F" w:rsidP="00824C6F">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Sudan</w:t>
            </w:r>
          </w:p>
        </w:tc>
        <w:tc>
          <w:tcPr>
            <w:tcW w:w="1200" w:type="dxa"/>
            <w:tcBorders>
              <w:top w:val="nil"/>
              <w:left w:val="nil"/>
              <w:bottom w:val="nil"/>
              <w:right w:val="single" w:sz="4" w:space="0" w:color="auto"/>
            </w:tcBorders>
            <w:shd w:val="clear" w:color="auto" w:fill="auto"/>
            <w:noWrap/>
            <w:vAlign w:val="bottom"/>
            <w:hideMark/>
          </w:tcPr>
          <w:p w14:paraId="5F44615A"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37,526577</w:t>
            </w:r>
          </w:p>
        </w:tc>
        <w:tc>
          <w:tcPr>
            <w:tcW w:w="1320" w:type="dxa"/>
            <w:tcBorders>
              <w:top w:val="nil"/>
              <w:left w:val="nil"/>
              <w:bottom w:val="nil"/>
              <w:right w:val="single" w:sz="4" w:space="0" w:color="auto"/>
            </w:tcBorders>
            <w:shd w:val="clear" w:color="auto" w:fill="auto"/>
            <w:noWrap/>
            <w:vAlign w:val="bottom"/>
            <w:hideMark/>
          </w:tcPr>
          <w:p w14:paraId="5D57A3F1" w14:textId="77777777" w:rsidR="00824C6F" w:rsidRPr="00824C6F" w:rsidRDefault="00824C6F" w:rsidP="00824C6F">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0,701779434</w:t>
            </w:r>
          </w:p>
        </w:tc>
      </w:tr>
      <w:tr w:rsidR="00443F52" w:rsidRPr="00824C6F" w14:paraId="17616380" w14:textId="77777777"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14:paraId="5DF71E7E" w14:textId="77777777" w:rsidR="00443F52" w:rsidRPr="00824C6F" w:rsidRDefault="00443F52" w:rsidP="00443F52">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Suriname</w:t>
            </w:r>
          </w:p>
        </w:tc>
        <w:tc>
          <w:tcPr>
            <w:tcW w:w="1200" w:type="dxa"/>
            <w:tcBorders>
              <w:top w:val="nil"/>
              <w:left w:val="nil"/>
              <w:bottom w:val="nil"/>
              <w:right w:val="single" w:sz="4" w:space="0" w:color="auto"/>
            </w:tcBorders>
            <w:shd w:val="clear" w:color="auto" w:fill="auto"/>
            <w:noWrap/>
            <w:vAlign w:val="bottom"/>
          </w:tcPr>
          <w:p w14:paraId="6C59C1AE"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37,3804631</w:t>
            </w:r>
          </w:p>
        </w:tc>
        <w:tc>
          <w:tcPr>
            <w:tcW w:w="1320" w:type="dxa"/>
            <w:tcBorders>
              <w:top w:val="nil"/>
              <w:left w:val="nil"/>
              <w:bottom w:val="nil"/>
              <w:right w:val="single" w:sz="4" w:space="0" w:color="auto"/>
            </w:tcBorders>
            <w:shd w:val="clear" w:color="auto" w:fill="auto"/>
            <w:noWrap/>
            <w:vAlign w:val="bottom"/>
          </w:tcPr>
          <w:p w14:paraId="4A681E5B"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4,235694986</w:t>
            </w:r>
          </w:p>
        </w:tc>
      </w:tr>
      <w:tr w:rsidR="00443F52" w:rsidRPr="00824C6F" w14:paraId="7A67516C" w14:textId="77777777"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14:paraId="0E32E232" w14:textId="77777777" w:rsidR="00443F52" w:rsidRPr="00824C6F" w:rsidRDefault="00443F52" w:rsidP="00443F52">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Swaziland</w:t>
            </w:r>
          </w:p>
        </w:tc>
        <w:tc>
          <w:tcPr>
            <w:tcW w:w="1200" w:type="dxa"/>
            <w:tcBorders>
              <w:top w:val="nil"/>
              <w:left w:val="nil"/>
              <w:bottom w:val="nil"/>
              <w:right w:val="single" w:sz="4" w:space="0" w:color="auto"/>
            </w:tcBorders>
            <w:shd w:val="clear" w:color="auto" w:fill="auto"/>
            <w:noWrap/>
            <w:vAlign w:val="bottom"/>
          </w:tcPr>
          <w:p w14:paraId="511C5096"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6,87335946</w:t>
            </w:r>
          </w:p>
        </w:tc>
        <w:tc>
          <w:tcPr>
            <w:tcW w:w="1320" w:type="dxa"/>
            <w:tcBorders>
              <w:top w:val="nil"/>
              <w:left w:val="nil"/>
              <w:bottom w:val="nil"/>
              <w:right w:val="single" w:sz="4" w:space="0" w:color="auto"/>
            </w:tcBorders>
            <w:shd w:val="clear" w:color="auto" w:fill="auto"/>
            <w:noWrap/>
            <w:vAlign w:val="bottom"/>
          </w:tcPr>
          <w:p w14:paraId="464C5BB7"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0,084630473</w:t>
            </w:r>
          </w:p>
        </w:tc>
      </w:tr>
      <w:tr w:rsidR="00443F52" w:rsidRPr="00824C6F" w14:paraId="2926093D" w14:textId="77777777"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14:paraId="68AB832F" w14:textId="77777777" w:rsidR="00443F52" w:rsidRPr="00824C6F" w:rsidRDefault="00443F52" w:rsidP="00443F52">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Sweden</w:t>
            </w:r>
          </w:p>
        </w:tc>
        <w:tc>
          <w:tcPr>
            <w:tcW w:w="1200" w:type="dxa"/>
            <w:tcBorders>
              <w:top w:val="nil"/>
              <w:left w:val="nil"/>
              <w:bottom w:val="nil"/>
              <w:right w:val="single" w:sz="4" w:space="0" w:color="auto"/>
            </w:tcBorders>
            <w:shd w:val="clear" w:color="auto" w:fill="auto"/>
            <w:noWrap/>
            <w:vAlign w:val="bottom"/>
          </w:tcPr>
          <w:p w14:paraId="16D49218"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0,87845003</w:t>
            </w:r>
          </w:p>
        </w:tc>
        <w:tc>
          <w:tcPr>
            <w:tcW w:w="1320" w:type="dxa"/>
            <w:tcBorders>
              <w:top w:val="nil"/>
              <w:left w:val="nil"/>
              <w:bottom w:val="nil"/>
              <w:right w:val="single" w:sz="4" w:space="0" w:color="auto"/>
            </w:tcBorders>
            <w:shd w:val="clear" w:color="auto" w:fill="auto"/>
            <w:noWrap/>
            <w:vAlign w:val="bottom"/>
          </w:tcPr>
          <w:p w14:paraId="73F56B65"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0,026161356</w:t>
            </w:r>
          </w:p>
        </w:tc>
      </w:tr>
      <w:tr w:rsidR="00443F52" w:rsidRPr="00824C6F" w14:paraId="371DC005" w14:textId="77777777"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14:paraId="333D3344" w14:textId="77777777" w:rsidR="00443F52" w:rsidRPr="00824C6F" w:rsidRDefault="00443F52" w:rsidP="00443F52">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Switzerland</w:t>
            </w:r>
          </w:p>
        </w:tc>
        <w:tc>
          <w:tcPr>
            <w:tcW w:w="1200" w:type="dxa"/>
            <w:tcBorders>
              <w:top w:val="nil"/>
              <w:left w:val="nil"/>
              <w:bottom w:val="nil"/>
              <w:right w:val="single" w:sz="4" w:space="0" w:color="auto"/>
            </w:tcBorders>
            <w:shd w:val="clear" w:color="auto" w:fill="auto"/>
            <w:noWrap/>
            <w:vAlign w:val="bottom"/>
          </w:tcPr>
          <w:p w14:paraId="4DE483D4"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2,11720681</w:t>
            </w:r>
          </w:p>
        </w:tc>
        <w:tc>
          <w:tcPr>
            <w:tcW w:w="1320" w:type="dxa"/>
            <w:tcBorders>
              <w:top w:val="nil"/>
              <w:left w:val="nil"/>
              <w:bottom w:val="nil"/>
              <w:right w:val="single" w:sz="4" w:space="0" w:color="auto"/>
            </w:tcBorders>
            <w:shd w:val="clear" w:color="auto" w:fill="auto"/>
            <w:noWrap/>
            <w:vAlign w:val="bottom"/>
          </w:tcPr>
          <w:p w14:paraId="52A24AD5"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0,017662537</w:t>
            </w:r>
          </w:p>
        </w:tc>
      </w:tr>
      <w:tr w:rsidR="00443F52" w:rsidRPr="00824C6F" w14:paraId="62C7D2A1" w14:textId="77777777"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14:paraId="0B5C5636" w14:textId="77777777" w:rsidR="00443F52" w:rsidRPr="00824C6F" w:rsidRDefault="00443F52" w:rsidP="00443F52">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Syrian Arab Republic</w:t>
            </w:r>
          </w:p>
        </w:tc>
        <w:tc>
          <w:tcPr>
            <w:tcW w:w="1200" w:type="dxa"/>
            <w:tcBorders>
              <w:top w:val="nil"/>
              <w:left w:val="nil"/>
              <w:bottom w:val="nil"/>
              <w:right w:val="single" w:sz="4" w:space="0" w:color="auto"/>
            </w:tcBorders>
            <w:shd w:val="clear" w:color="auto" w:fill="auto"/>
            <w:noWrap/>
            <w:vAlign w:val="bottom"/>
          </w:tcPr>
          <w:p w14:paraId="706419A6"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7,30497914</w:t>
            </w:r>
          </w:p>
        </w:tc>
        <w:tc>
          <w:tcPr>
            <w:tcW w:w="1320" w:type="dxa"/>
            <w:tcBorders>
              <w:top w:val="nil"/>
              <w:left w:val="nil"/>
              <w:bottom w:val="nil"/>
              <w:right w:val="single" w:sz="4" w:space="0" w:color="auto"/>
            </w:tcBorders>
            <w:shd w:val="clear" w:color="auto" w:fill="auto"/>
            <w:noWrap/>
            <w:vAlign w:val="bottom"/>
          </w:tcPr>
          <w:p w14:paraId="4B38F2CF"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0,063996958</w:t>
            </w:r>
          </w:p>
        </w:tc>
      </w:tr>
      <w:tr w:rsidR="00443F52" w:rsidRPr="00824C6F" w14:paraId="0DFE2519" w14:textId="77777777"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14:paraId="26E845C1" w14:textId="77777777" w:rsidR="00443F52" w:rsidRPr="00824C6F" w:rsidRDefault="00443F52" w:rsidP="00443F52">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Tanzania</w:t>
            </w:r>
          </w:p>
        </w:tc>
        <w:tc>
          <w:tcPr>
            <w:tcW w:w="1200" w:type="dxa"/>
            <w:tcBorders>
              <w:top w:val="nil"/>
              <w:left w:val="nil"/>
              <w:bottom w:val="nil"/>
              <w:right w:val="single" w:sz="4" w:space="0" w:color="auto"/>
            </w:tcBorders>
            <w:shd w:val="clear" w:color="auto" w:fill="auto"/>
            <w:noWrap/>
            <w:vAlign w:val="bottom"/>
          </w:tcPr>
          <w:p w14:paraId="37C8B9BB"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15,6503242</w:t>
            </w:r>
          </w:p>
        </w:tc>
        <w:tc>
          <w:tcPr>
            <w:tcW w:w="1320" w:type="dxa"/>
            <w:tcBorders>
              <w:top w:val="nil"/>
              <w:left w:val="nil"/>
              <w:bottom w:val="nil"/>
              <w:right w:val="single" w:sz="4" w:space="0" w:color="auto"/>
            </w:tcBorders>
            <w:shd w:val="clear" w:color="auto" w:fill="auto"/>
            <w:noWrap/>
            <w:vAlign w:val="bottom"/>
          </w:tcPr>
          <w:p w14:paraId="2A8A12C0"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0,202817986</w:t>
            </w:r>
          </w:p>
        </w:tc>
      </w:tr>
      <w:tr w:rsidR="00443F52" w:rsidRPr="00824C6F" w14:paraId="683D89D5" w14:textId="77777777"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14:paraId="69E1DF49" w14:textId="77777777" w:rsidR="00443F52" w:rsidRPr="00824C6F" w:rsidRDefault="00443F52" w:rsidP="00443F52">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Thailand</w:t>
            </w:r>
          </w:p>
        </w:tc>
        <w:tc>
          <w:tcPr>
            <w:tcW w:w="1200" w:type="dxa"/>
            <w:tcBorders>
              <w:top w:val="nil"/>
              <w:left w:val="nil"/>
              <w:bottom w:val="nil"/>
              <w:right w:val="single" w:sz="4" w:space="0" w:color="auto"/>
            </w:tcBorders>
            <w:shd w:val="clear" w:color="auto" w:fill="auto"/>
            <w:noWrap/>
            <w:vAlign w:val="bottom"/>
          </w:tcPr>
          <w:p w14:paraId="193FDDFF"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0,44365032</w:t>
            </w:r>
          </w:p>
        </w:tc>
        <w:tc>
          <w:tcPr>
            <w:tcW w:w="1320" w:type="dxa"/>
            <w:tcBorders>
              <w:top w:val="nil"/>
              <w:left w:val="nil"/>
              <w:bottom w:val="nil"/>
              <w:right w:val="single" w:sz="4" w:space="0" w:color="auto"/>
            </w:tcBorders>
            <w:shd w:val="clear" w:color="auto" w:fill="auto"/>
            <w:noWrap/>
            <w:vAlign w:val="bottom"/>
          </w:tcPr>
          <w:p w14:paraId="42343762"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0,02580942</w:t>
            </w:r>
          </w:p>
        </w:tc>
      </w:tr>
      <w:tr w:rsidR="00443F52" w:rsidRPr="00824C6F" w14:paraId="36B37885" w14:textId="77777777"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14:paraId="1BDDAB6A" w14:textId="77777777" w:rsidR="00443F52" w:rsidRPr="00824C6F" w:rsidRDefault="00443F52" w:rsidP="00443F52">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Togo</w:t>
            </w:r>
          </w:p>
        </w:tc>
        <w:tc>
          <w:tcPr>
            <w:tcW w:w="1200" w:type="dxa"/>
            <w:tcBorders>
              <w:top w:val="nil"/>
              <w:left w:val="nil"/>
              <w:bottom w:val="nil"/>
              <w:right w:val="single" w:sz="4" w:space="0" w:color="auto"/>
            </w:tcBorders>
            <w:shd w:val="clear" w:color="auto" w:fill="auto"/>
            <w:noWrap/>
            <w:vAlign w:val="bottom"/>
          </w:tcPr>
          <w:p w14:paraId="2205BEBA"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1,76882432</w:t>
            </w:r>
          </w:p>
        </w:tc>
        <w:tc>
          <w:tcPr>
            <w:tcW w:w="1320" w:type="dxa"/>
            <w:tcBorders>
              <w:top w:val="nil"/>
              <w:left w:val="nil"/>
              <w:bottom w:val="nil"/>
              <w:right w:val="single" w:sz="4" w:space="0" w:color="auto"/>
            </w:tcBorders>
            <w:shd w:val="clear" w:color="auto" w:fill="auto"/>
            <w:noWrap/>
            <w:vAlign w:val="bottom"/>
          </w:tcPr>
          <w:p w14:paraId="5172A868"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0,046130477</w:t>
            </w:r>
          </w:p>
        </w:tc>
      </w:tr>
      <w:tr w:rsidR="00443F52" w:rsidRPr="00824C6F" w14:paraId="78E408EE" w14:textId="77777777"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14:paraId="1E235EE2" w14:textId="77777777" w:rsidR="00443F52" w:rsidRPr="00824C6F" w:rsidRDefault="00443F52" w:rsidP="00443F52">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Trinidad and Tobago</w:t>
            </w:r>
          </w:p>
        </w:tc>
        <w:tc>
          <w:tcPr>
            <w:tcW w:w="1200" w:type="dxa"/>
            <w:tcBorders>
              <w:top w:val="nil"/>
              <w:left w:val="nil"/>
              <w:bottom w:val="nil"/>
              <w:right w:val="single" w:sz="4" w:space="0" w:color="auto"/>
            </w:tcBorders>
            <w:shd w:val="clear" w:color="auto" w:fill="auto"/>
            <w:noWrap/>
            <w:vAlign w:val="bottom"/>
          </w:tcPr>
          <w:p w14:paraId="4DFBD267"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4,17775626</w:t>
            </w:r>
          </w:p>
        </w:tc>
        <w:tc>
          <w:tcPr>
            <w:tcW w:w="1320" w:type="dxa"/>
            <w:tcBorders>
              <w:top w:val="nil"/>
              <w:left w:val="nil"/>
              <w:bottom w:val="nil"/>
              <w:right w:val="single" w:sz="4" w:space="0" w:color="auto"/>
            </w:tcBorders>
            <w:shd w:val="clear" w:color="auto" w:fill="auto"/>
            <w:noWrap/>
            <w:vAlign w:val="bottom"/>
          </w:tcPr>
          <w:p w14:paraId="50C38C23"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0,040004443</w:t>
            </w:r>
          </w:p>
        </w:tc>
      </w:tr>
      <w:tr w:rsidR="00443F52" w:rsidRPr="00824C6F" w14:paraId="1A05C0EE" w14:textId="77777777"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14:paraId="5F379A14" w14:textId="77777777" w:rsidR="00443F52" w:rsidRPr="00824C6F" w:rsidRDefault="00443F52" w:rsidP="00443F52">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Turkey</w:t>
            </w:r>
          </w:p>
        </w:tc>
        <w:tc>
          <w:tcPr>
            <w:tcW w:w="1200" w:type="dxa"/>
            <w:tcBorders>
              <w:top w:val="nil"/>
              <w:left w:val="nil"/>
              <w:bottom w:val="nil"/>
              <w:right w:val="single" w:sz="4" w:space="0" w:color="auto"/>
            </w:tcBorders>
            <w:shd w:val="clear" w:color="auto" w:fill="auto"/>
            <w:noWrap/>
            <w:vAlign w:val="bottom"/>
          </w:tcPr>
          <w:p w14:paraId="731EE8C6"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48,7457556</w:t>
            </w:r>
          </w:p>
        </w:tc>
        <w:tc>
          <w:tcPr>
            <w:tcW w:w="1320" w:type="dxa"/>
            <w:tcBorders>
              <w:top w:val="nil"/>
              <w:left w:val="nil"/>
              <w:bottom w:val="nil"/>
              <w:right w:val="single" w:sz="4" w:space="0" w:color="auto"/>
            </w:tcBorders>
            <w:shd w:val="clear" w:color="auto" w:fill="auto"/>
            <w:noWrap/>
            <w:vAlign w:val="bottom"/>
          </w:tcPr>
          <w:p w14:paraId="03D4E945"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0,507905426</w:t>
            </w:r>
          </w:p>
        </w:tc>
      </w:tr>
      <w:tr w:rsidR="00443F52" w:rsidRPr="00824C6F" w14:paraId="693CB9C8" w14:textId="77777777"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14:paraId="69C71B29" w14:textId="77777777" w:rsidR="00443F52" w:rsidRPr="00824C6F" w:rsidRDefault="00443F52" w:rsidP="00443F52">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United States</w:t>
            </w:r>
          </w:p>
        </w:tc>
        <w:tc>
          <w:tcPr>
            <w:tcW w:w="1200" w:type="dxa"/>
            <w:tcBorders>
              <w:top w:val="nil"/>
              <w:left w:val="nil"/>
              <w:bottom w:val="nil"/>
              <w:right w:val="single" w:sz="4" w:space="0" w:color="auto"/>
            </w:tcBorders>
            <w:shd w:val="clear" w:color="auto" w:fill="auto"/>
            <w:noWrap/>
            <w:vAlign w:val="bottom"/>
          </w:tcPr>
          <w:p w14:paraId="1669F6A6"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w:t>
            </w:r>
          </w:p>
        </w:tc>
        <w:tc>
          <w:tcPr>
            <w:tcW w:w="1320" w:type="dxa"/>
            <w:tcBorders>
              <w:top w:val="nil"/>
              <w:left w:val="nil"/>
              <w:bottom w:val="nil"/>
              <w:right w:val="single" w:sz="4" w:space="0" w:color="auto"/>
            </w:tcBorders>
            <w:shd w:val="clear" w:color="auto" w:fill="auto"/>
            <w:noWrap/>
            <w:vAlign w:val="bottom"/>
          </w:tcPr>
          <w:p w14:paraId="7A27F05B"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w:t>
            </w:r>
          </w:p>
        </w:tc>
      </w:tr>
      <w:tr w:rsidR="00443F52" w:rsidRPr="00824C6F" w14:paraId="0B8B0425" w14:textId="77777777"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14:paraId="59B02F0E" w14:textId="77777777" w:rsidR="00443F52" w:rsidRPr="00824C6F" w:rsidRDefault="00443F52" w:rsidP="00443F52">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Uruguay</w:t>
            </w:r>
          </w:p>
        </w:tc>
        <w:tc>
          <w:tcPr>
            <w:tcW w:w="1200" w:type="dxa"/>
            <w:tcBorders>
              <w:top w:val="nil"/>
              <w:left w:val="nil"/>
              <w:bottom w:val="nil"/>
              <w:right w:val="single" w:sz="4" w:space="0" w:color="auto"/>
            </w:tcBorders>
            <w:shd w:val="clear" w:color="auto" w:fill="auto"/>
            <w:noWrap/>
            <w:vAlign w:val="bottom"/>
          </w:tcPr>
          <w:p w14:paraId="570A2086"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41,3064904</w:t>
            </w:r>
          </w:p>
        </w:tc>
        <w:tc>
          <w:tcPr>
            <w:tcW w:w="1320" w:type="dxa"/>
            <w:tcBorders>
              <w:top w:val="nil"/>
              <w:left w:val="nil"/>
              <w:bottom w:val="nil"/>
              <w:right w:val="single" w:sz="4" w:space="0" w:color="auto"/>
            </w:tcBorders>
            <w:shd w:val="clear" w:color="auto" w:fill="auto"/>
            <w:noWrap/>
            <w:vAlign w:val="bottom"/>
          </w:tcPr>
          <w:p w14:paraId="3A8E98DC"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0,395995339</w:t>
            </w:r>
          </w:p>
        </w:tc>
      </w:tr>
      <w:tr w:rsidR="00443F52" w:rsidRPr="00824C6F" w14:paraId="6E8B62F6" w14:textId="77777777" w:rsidTr="00443F52">
        <w:trPr>
          <w:trHeight w:val="300"/>
          <w:jc w:val="center"/>
        </w:trPr>
        <w:tc>
          <w:tcPr>
            <w:tcW w:w="3020" w:type="dxa"/>
            <w:tcBorders>
              <w:top w:val="nil"/>
              <w:left w:val="single" w:sz="4" w:space="0" w:color="auto"/>
              <w:bottom w:val="nil"/>
              <w:right w:val="single" w:sz="4" w:space="0" w:color="auto"/>
            </w:tcBorders>
            <w:shd w:val="clear" w:color="auto" w:fill="auto"/>
            <w:noWrap/>
            <w:vAlign w:val="bottom"/>
          </w:tcPr>
          <w:p w14:paraId="6F2AB935" w14:textId="77777777" w:rsidR="00443F52" w:rsidRPr="00824C6F" w:rsidRDefault="00443F52" w:rsidP="00443F52">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Venezuela, RB</w:t>
            </w:r>
          </w:p>
        </w:tc>
        <w:tc>
          <w:tcPr>
            <w:tcW w:w="1200" w:type="dxa"/>
            <w:tcBorders>
              <w:top w:val="nil"/>
              <w:left w:val="nil"/>
              <w:bottom w:val="nil"/>
              <w:right w:val="single" w:sz="4" w:space="0" w:color="auto"/>
            </w:tcBorders>
            <w:shd w:val="clear" w:color="auto" w:fill="auto"/>
            <w:noWrap/>
            <w:vAlign w:val="bottom"/>
          </w:tcPr>
          <w:p w14:paraId="5510282E"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23,4743878</w:t>
            </w:r>
          </w:p>
        </w:tc>
        <w:tc>
          <w:tcPr>
            <w:tcW w:w="1320" w:type="dxa"/>
            <w:tcBorders>
              <w:top w:val="nil"/>
              <w:left w:val="nil"/>
              <w:bottom w:val="nil"/>
              <w:right w:val="single" w:sz="4" w:space="0" w:color="auto"/>
            </w:tcBorders>
            <w:shd w:val="clear" w:color="auto" w:fill="auto"/>
            <w:noWrap/>
            <w:vAlign w:val="bottom"/>
          </w:tcPr>
          <w:p w14:paraId="67E24559"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0,269857008</w:t>
            </w:r>
          </w:p>
        </w:tc>
      </w:tr>
      <w:tr w:rsidR="00443F52" w:rsidRPr="00824C6F" w14:paraId="5E61ECCC" w14:textId="77777777" w:rsidTr="00443F52">
        <w:trPr>
          <w:trHeight w:val="300"/>
          <w:jc w:val="center"/>
        </w:trPr>
        <w:tc>
          <w:tcPr>
            <w:tcW w:w="3020" w:type="dxa"/>
            <w:tcBorders>
              <w:top w:val="nil"/>
              <w:left w:val="single" w:sz="4" w:space="0" w:color="auto"/>
              <w:bottom w:val="single" w:sz="4" w:space="0" w:color="auto"/>
              <w:right w:val="single" w:sz="4" w:space="0" w:color="auto"/>
            </w:tcBorders>
            <w:shd w:val="clear" w:color="auto" w:fill="auto"/>
            <w:noWrap/>
            <w:vAlign w:val="bottom"/>
          </w:tcPr>
          <w:p w14:paraId="74606C54" w14:textId="77777777" w:rsidR="00443F52" w:rsidRPr="00824C6F" w:rsidRDefault="00443F52" w:rsidP="00443F52">
            <w:pPr>
              <w:spacing w:after="0" w:line="240" w:lineRule="auto"/>
              <w:jc w:val="center"/>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Zimbabwe</w:t>
            </w:r>
          </w:p>
        </w:tc>
        <w:tc>
          <w:tcPr>
            <w:tcW w:w="1200" w:type="dxa"/>
            <w:tcBorders>
              <w:top w:val="nil"/>
              <w:left w:val="nil"/>
              <w:bottom w:val="single" w:sz="4" w:space="0" w:color="auto"/>
              <w:right w:val="single" w:sz="4" w:space="0" w:color="auto"/>
            </w:tcBorders>
            <w:shd w:val="clear" w:color="auto" w:fill="auto"/>
            <w:noWrap/>
            <w:vAlign w:val="bottom"/>
          </w:tcPr>
          <w:p w14:paraId="3228C130"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52,1204608</w:t>
            </w:r>
          </w:p>
        </w:tc>
        <w:tc>
          <w:tcPr>
            <w:tcW w:w="1320" w:type="dxa"/>
            <w:tcBorders>
              <w:top w:val="nil"/>
              <w:left w:val="nil"/>
              <w:bottom w:val="single" w:sz="4" w:space="0" w:color="auto"/>
              <w:right w:val="single" w:sz="4" w:space="0" w:color="auto"/>
            </w:tcBorders>
            <w:shd w:val="clear" w:color="auto" w:fill="auto"/>
            <w:noWrap/>
            <w:vAlign w:val="bottom"/>
          </w:tcPr>
          <w:p w14:paraId="60880CDA" w14:textId="77777777" w:rsidR="00443F52" w:rsidRPr="00824C6F" w:rsidRDefault="00443F52" w:rsidP="00443F52">
            <w:pPr>
              <w:spacing w:after="0" w:line="240" w:lineRule="auto"/>
              <w:jc w:val="right"/>
              <w:rPr>
                <w:rFonts w:ascii="Calibri" w:eastAsia="Times New Roman" w:hAnsi="Calibri" w:cs="Times New Roman"/>
                <w:color w:val="000000"/>
                <w:lang w:eastAsia="es-CL"/>
              </w:rPr>
            </w:pPr>
            <w:r w:rsidRPr="00824C6F">
              <w:rPr>
                <w:rFonts w:ascii="Calibri" w:eastAsia="Times New Roman" w:hAnsi="Calibri" w:cs="Times New Roman"/>
                <w:color w:val="000000"/>
                <w:lang w:eastAsia="es-CL"/>
              </w:rPr>
              <w:t>0,892446629</w:t>
            </w:r>
          </w:p>
        </w:tc>
      </w:tr>
    </w:tbl>
    <w:p w14:paraId="6DC633A2" w14:textId="77777777" w:rsidR="00443F52" w:rsidRDefault="00443F52" w:rsidP="00443F52">
      <w:pPr>
        <w:ind w:firstLine="708"/>
        <w:jc w:val="both"/>
      </w:pPr>
    </w:p>
    <w:p w14:paraId="67B7D2C6" w14:textId="77777777" w:rsidR="00443F52" w:rsidRDefault="00443F52" w:rsidP="00443F52">
      <w:pPr>
        <w:ind w:firstLine="708"/>
        <w:jc w:val="both"/>
      </w:pPr>
      <w:r>
        <w:rPr>
          <w:noProof/>
          <w:lang w:val="en-US"/>
        </w:rPr>
        <w:drawing>
          <wp:anchor distT="0" distB="0" distL="114300" distR="114300" simplePos="0" relativeHeight="251660288" behindDoc="0" locked="0" layoutInCell="1" allowOverlap="1" wp14:anchorId="57C825CF" wp14:editId="345F5729">
            <wp:simplePos x="0" y="0"/>
            <wp:positionH relativeFrom="column">
              <wp:posOffset>12065</wp:posOffset>
            </wp:positionH>
            <wp:positionV relativeFrom="page">
              <wp:posOffset>5616575</wp:posOffset>
            </wp:positionV>
            <wp:extent cx="5605145" cy="3966210"/>
            <wp:effectExtent l="0" t="0" r="14605" b="15240"/>
            <wp:wrapSquare wrapText="bothSides"/>
            <wp:docPr id="2" name="Gráfico 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DFCD5C0-2CCC-492A-B9B8-A0F2B9AA1B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t>Se graficaron ambas series en un mismo gráfico, de la forma de que cada país tenga el par ordenado (diferencial inflación, tasa de depreciación) promedio entre 1975 y 2005. Se excluyeron del gráfico aquellos países que se alejaban mucho de la muestra y no permitía analizar correctamente los datos. (Se encuentran destacados en el Excel adjunto)</w:t>
      </w:r>
    </w:p>
    <w:p w14:paraId="121DD8C3" w14:textId="77777777" w:rsidR="00443F52" w:rsidRPr="00E422B7" w:rsidRDefault="00443F52" w:rsidP="00443F52">
      <w:pPr>
        <w:ind w:firstLine="708"/>
        <w:jc w:val="both"/>
      </w:pPr>
      <w:r>
        <w:rPr>
          <w:b/>
        </w:rPr>
        <w:lastRenderedPageBreak/>
        <w:t>f)</w:t>
      </w:r>
      <w:r>
        <w:t xml:space="preserve"> </w:t>
      </w:r>
      <w:r w:rsidR="00982F81">
        <w:t>Vemos que en general los datos se encuentran bastante cerca o sobre la recta lineal del gráfico. Esto quiere deci</w:t>
      </w:r>
      <w:r w:rsidR="00E422B7">
        <w:t xml:space="preserve">r que, en promedio, la diferencia entre la inflación doméstica y la extranjera es similar o igual a la depreciación de la moneda doméstica en respecto a la extranjera. Es decir, aquellos países que tengan una inflación mayor que Estados Unidos debieran de depreciarse respecto al dólar. Lo anterior nos permite concluir que la PPP relativa se cumple de manera aproximada en el largo plazo. Analizando para la muestra, la diferencia entre la inflación y la depreciación es aproximadamente un 7%, por lo que decimos que sólo se cumple de manera aproximada. Anteriormente vimos que la PPP absoluta no se cumplía, pero esta versión más débil de la PPP se cumple en la evidencia en el largo plazo, lo que ha sido demostrado por varias investigaciones hechas anteriormente. Es decir, podemos decir que </w:t>
      </w:r>
      <m:oMath>
        <m:r>
          <w:rPr>
            <w:rFonts w:ascii="Cambria Math" w:hAnsi="Cambria Math"/>
          </w:rPr>
          <m:t>e=1</m:t>
        </m:r>
      </m:oMath>
      <w:r w:rsidR="00E422B7">
        <w:rPr>
          <w:rFonts w:eastAsiaTheme="minorEastAsia"/>
        </w:rPr>
        <w:t xml:space="preserve"> </w:t>
      </w:r>
      <w:r w:rsidR="00E422B7">
        <w:t xml:space="preserve">no se cumple, pero que </w:t>
      </w:r>
      <m:oMath>
        <m:r>
          <w:rPr>
            <w:rFonts w:ascii="Cambria Math" w:hAnsi="Cambria Math"/>
          </w:rPr>
          <m:t>∆e=0</m:t>
        </m:r>
      </m:oMath>
      <w:r w:rsidR="00E422B7">
        <w:rPr>
          <w:rFonts w:eastAsiaTheme="minorEastAsia"/>
        </w:rPr>
        <w:t xml:space="preserve"> en promedio sí lo hace.</w:t>
      </w:r>
    </w:p>
    <w:p w14:paraId="1E117AB9" w14:textId="77777777" w:rsidR="00443F52" w:rsidRDefault="00443F52" w:rsidP="00443F52">
      <w:pPr>
        <w:ind w:firstLine="708"/>
        <w:jc w:val="both"/>
      </w:pPr>
    </w:p>
    <w:sectPr w:rsidR="00443F52">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0777D" w14:textId="77777777" w:rsidR="00AE193B" w:rsidRDefault="00AE193B" w:rsidP="004A3443">
      <w:pPr>
        <w:spacing w:after="0" w:line="240" w:lineRule="auto"/>
      </w:pPr>
      <w:r>
        <w:separator/>
      </w:r>
    </w:p>
  </w:endnote>
  <w:endnote w:type="continuationSeparator" w:id="0">
    <w:p w14:paraId="34F3E20C" w14:textId="77777777" w:rsidR="00AE193B" w:rsidRDefault="00AE193B" w:rsidP="004A3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F4126" w14:textId="77777777" w:rsidR="00AE193B" w:rsidRDefault="00AE193B" w:rsidP="004A3443">
      <w:pPr>
        <w:spacing w:after="0" w:line="240" w:lineRule="auto"/>
      </w:pPr>
      <w:r>
        <w:separator/>
      </w:r>
    </w:p>
  </w:footnote>
  <w:footnote w:type="continuationSeparator" w:id="0">
    <w:p w14:paraId="22398DED" w14:textId="77777777" w:rsidR="00AE193B" w:rsidRDefault="00AE193B" w:rsidP="004A34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8D9FF" w14:textId="25E3A2E2" w:rsidR="004A3443" w:rsidRPr="004A3443" w:rsidRDefault="004A3443">
    <w:pPr>
      <w:pStyle w:val="Header"/>
      <w:rPr>
        <w:lang w:val="es-ES"/>
      </w:rPr>
    </w:pPr>
    <w:r>
      <w:rPr>
        <w:lang w:val="es-ES"/>
      </w:rPr>
      <w:t xml:space="preserve">Entrega 2: Cristóbal </w:t>
    </w:r>
    <w:proofErr w:type="spellStart"/>
    <w:r>
      <w:rPr>
        <w:lang w:val="es-ES"/>
      </w:rPr>
      <w:t>Domeyko</w:t>
    </w:r>
    <w:proofErr w:type="spellEnd"/>
    <w:r>
      <w:rPr>
        <w:lang w:val="es-ES"/>
      </w:rPr>
      <w:t>, Marcelo Dutilh. Profesor: DAVID KOHN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A0701"/>
    <w:multiLevelType w:val="hybridMultilevel"/>
    <w:tmpl w:val="D6E46F1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nsid w:val="14E13F0F"/>
    <w:multiLevelType w:val="hybridMultilevel"/>
    <w:tmpl w:val="B07AC4A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nsid w:val="63626288"/>
    <w:multiLevelType w:val="hybridMultilevel"/>
    <w:tmpl w:val="D7DA5D9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43"/>
    <w:rsid w:val="00007EDF"/>
    <w:rsid w:val="000246E5"/>
    <w:rsid w:val="00077986"/>
    <w:rsid w:val="0008014E"/>
    <w:rsid w:val="00086CF3"/>
    <w:rsid w:val="000B29AF"/>
    <w:rsid w:val="000C3A19"/>
    <w:rsid w:val="000C6F08"/>
    <w:rsid w:val="000D658E"/>
    <w:rsid w:val="000D6D03"/>
    <w:rsid w:val="000D7150"/>
    <w:rsid w:val="000F2FE3"/>
    <w:rsid w:val="000F34AD"/>
    <w:rsid w:val="000F43C7"/>
    <w:rsid w:val="00117F5F"/>
    <w:rsid w:val="00122065"/>
    <w:rsid w:val="00124ABF"/>
    <w:rsid w:val="00125813"/>
    <w:rsid w:val="00131438"/>
    <w:rsid w:val="00133FEE"/>
    <w:rsid w:val="0013472D"/>
    <w:rsid w:val="00136346"/>
    <w:rsid w:val="00136C55"/>
    <w:rsid w:val="001431EB"/>
    <w:rsid w:val="00145697"/>
    <w:rsid w:val="0015736A"/>
    <w:rsid w:val="00173A92"/>
    <w:rsid w:val="00186886"/>
    <w:rsid w:val="00190985"/>
    <w:rsid w:val="001B7670"/>
    <w:rsid w:val="001C326B"/>
    <w:rsid w:val="001D4511"/>
    <w:rsid w:val="001D4B01"/>
    <w:rsid w:val="001E42EF"/>
    <w:rsid w:val="001E5B12"/>
    <w:rsid w:val="002012C0"/>
    <w:rsid w:val="00202B84"/>
    <w:rsid w:val="0023141F"/>
    <w:rsid w:val="00243C65"/>
    <w:rsid w:val="002619B1"/>
    <w:rsid w:val="00285965"/>
    <w:rsid w:val="00297644"/>
    <w:rsid w:val="002B44C5"/>
    <w:rsid w:val="002C217B"/>
    <w:rsid w:val="002C436F"/>
    <w:rsid w:val="002C5C9A"/>
    <w:rsid w:val="002D079C"/>
    <w:rsid w:val="002E5A8B"/>
    <w:rsid w:val="002E7025"/>
    <w:rsid w:val="003027A6"/>
    <w:rsid w:val="00310588"/>
    <w:rsid w:val="003209F4"/>
    <w:rsid w:val="00323EDA"/>
    <w:rsid w:val="003355B0"/>
    <w:rsid w:val="0033778F"/>
    <w:rsid w:val="0034027D"/>
    <w:rsid w:val="00342120"/>
    <w:rsid w:val="003473C3"/>
    <w:rsid w:val="0037384D"/>
    <w:rsid w:val="003825D2"/>
    <w:rsid w:val="00385B8B"/>
    <w:rsid w:val="00394988"/>
    <w:rsid w:val="003A6CB8"/>
    <w:rsid w:val="003B0072"/>
    <w:rsid w:val="003B557C"/>
    <w:rsid w:val="003C561D"/>
    <w:rsid w:val="003C5B98"/>
    <w:rsid w:val="003D0BBC"/>
    <w:rsid w:val="003D12F7"/>
    <w:rsid w:val="003E4EF3"/>
    <w:rsid w:val="00434203"/>
    <w:rsid w:val="00443F52"/>
    <w:rsid w:val="0045506A"/>
    <w:rsid w:val="00467D2F"/>
    <w:rsid w:val="00471BEB"/>
    <w:rsid w:val="00471BF0"/>
    <w:rsid w:val="004832DD"/>
    <w:rsid w:val="00486C76"/>
    <w:rsid w:val="004A06E4"/>
    <w:rsid w:val="004A3443"/>
    <w:rsid w:val="004B2917"/>
    <w:rsid w:val="004C7294"/>
    <w:rsid w:val="00501989"/>
    <w:rsid w:val="005029F5"/>
    <w:rsid w:val="005227E1"/>
    <w:rsid w:val="00523406"/>
    <w:rsid w:val="00533D41"/>
    <w:rsid w:val="0054035C"/>
    <w:rsid w:val="00552561"/>
    <w:rsid w:val="0055323D"/>
    <w:rsid w:val="005560F4"/>
    <w:rsid w:val="00564453"/>
    <w:rsid w:val="00570B40"/>
    <w:rsid w:val="00571B9A"/>
    <w:rsid w:val="00576F3D"/>
    <w:rsid w:val="00586836"/>
    <w:rsid w:val="005A7043"/>
    <w:rsid w:val="005A7EE2"/>
    <w:rsid w:val="005B4506"/>
    <w:rsid w:val="005C13DA"/>
    <w:rsid w:val="005C706C"/>
    <w:rsid w:val="005D4D68"/>
    <w:rsid w:val="00612989"/>
    <w:rsid w:val="006475EC"/>
    <w:rsid w:val="00672359"/>
    <w:rsid w:val="00692AC7"/>
    <w:rsid w:val="006B231F"/>
    <w:rsid w:val="006B73BA"/>
    <w:rsid w:val="006C4244"/>
    <w:rsid w:val="006C5969"/>
    <w:rsid w:val="006D18E4"/>
    <w:rsid w:val="006F33A6"/>
    <w:rsid w:val="006F3862"/>
    <w:rsid w:val="006F560D"/>
    <w:rsid w:val="007003D5"/>
    <w:rsid w:val="00711583"/>
    <w:rsid w:val="00716899"/>
    <w:rsid w:val="00725F1F"/>
    <w:rsid w:val="00743001"/>
    <w:rsid w:val="00764F49"/>
    <w:rsid w:val="00767782"/>
    <w:rsid w:val="00772B94"/>
    <w:rsid w:val="00772F69"/>
    <w:rsid w:val="00781EB7"/>
    <w:rsid w:val="007876AA"/>
    <w:rsid w:val="00791A3F"/>
    <w:rsid w:val="00793209"/>
    <w:rsid w:val="007942EF"/>
    <w:rsid w:val="00795CC5"/>
    <w:rsid w:val="00796B60"/>
    <w:rsid w:val="00797C0D"/>
    <w:rsid w:val="007C61EE"/>
    <w:rsid w:val="007D29FF"/>
    <w:rsid w:val="007D2E52"/>
    <w:rsid w:val="007D3B9F"/>
    <w:rsid w:val="007E01FF"/>
    <w:rsid w:val="007E3238"/>
    <w:rsid w:val="007F279A"/>
    <w:rsid w:val="007F3A31"/>
    <w:rsid w:val="008061E0"/>
    <w:rsid w:val="00824C6F"/>
    <w:rsid w:val="00853CEC"/>
    <w:rsid w:val="00857790"/>
    <w:rsid w:val="00882F12"/>
    <w:rsid w:val="00892264"/>
    <w:rsid w:val="008B159F"/>
    <w:rsid w:val="008B2017"/>
    <w:rsid w:val="008C09D1"/>
    <w:rsid w:val="008D3133"/>
    <w:rsid w:val="008D4DC7"/>
    <w:rsid w:val="008E1180"/>
    <w:rsid w:val="008E5000"/>
    <w:rsid w:val="008E61BF"/>
    <w:rsid w:val="008F1D06"/>
    <w:rsid w:val="008F1D11"/>
    <w:rsid w:val="008F2D66"/>
    <w:rsid w:val="00906326"/>
    <w:rsid w:val="009238FD"/>
    <w:rsid w:val="00924215"/>
    <w:rsid w:val="00940EDA"/>
    <w:rsid w:val="00947610"/>
    <w:rsid w:val="0095078B"/>
    <w:rsid w:val="00961469"/>
    <w:rsid w:val="00981783"/>
    <w:rsid w:val="00982F81"/>
    <w:rsid w:val="00985B4B"/>
    <w:rsid w:val="009A0F2C"/>
    <w:rsid w:val="009A3DC8"/>
    <w:rsid w:val="009B126D"/>
    <w:rsid w:val="009C0A33"/>
    <w:rsid w:val="009C1BB5"/>
    <w:rsid w:val="009C2719"/>
    <w:rsid w:val="009C3216"/>
    <w:rsid w:val="009C4419"/>
    <w:rsid w:val="009C6D3A"/>
    <w:rsid w:val="009D3E32"/>
    <w:rsid w:val="009E043A"/>
    <w:rsid w:val="009E3746"/>
    <w:rsid w:val="00A05BB2"/>
    <w:rsid w:val="00A30443"/>
    <w:rsid w:val="00A31064"/>
    <w:rsid w:val="00A531C6"/>
    <w:rsid w:val="00A67997"/>
    <w:rsid w:val="00A70B62"/>
    <w:rsid w:val="00A728D1"/>
    <w:rsid w:val="00A76D29"/>
    <w:rsid w:val="00A859B2"/>
    <w:rsid w:val="00A9757B"/>
    <w:rsid w:val="00AB4201"/>
    <w:rsid w:val="00AC0422"/>
    <w:rsid w:val="00AC54FB"/>
    <w:rsid w:val="00AC5C4D"/>
    <w:rsid w:val="00AD1D5A"/>
    <w:rsid w:val="00AD4BD3"/>
    <w:rsid w:val="00AD6D76"/>
    <w:rsid w:val="00AD77B8"/>
    <w:rsid w:val="00AE193B"/>
    <w:rsid w:val="00AF1D4A"/>
    <w:rsid w:val="00B02F0C"/>
    <w:rsid w:val="00B1351A"/>
    <w:rsid w:val="00B153B8"/>
    <w:rsid w:val="00B210B4"/>
    <w:rsid w:val="00B24D7E"/>
    <w:rsid w:val="00B24DAD"/>
    <w:rsid w:val="00B265B6"/>
    <w:rsid w:val="00B41EB6"/>
    <w:rsid w:val="00B5477A"/>
    <w:rsid w:val="00B74568"/>
    <w:rsid w:val="00B8191A"/>
    <w:rsid w:val="00B849F1"/>
    <w:rsid w:val="00B93683"/>
    <w:rsid w:val="00B95F2B"/>
    <w:rsid w:val="00B96EA1"/>
    <w:rsid w:val="00BB64CE"/>
    <w:rsid w:val="00BB68AE"/>
    <w:rsid w:val="00BC2122"/>
    <w:rsid w:val="00BF4F0C"/>
    <w:rsid w:val="00C1109F"/>
    <w:rsid w:val="00C16F36"/>
    <w:rsid w:val="00C200B5"/>
    <w:rsid w:val="00C26A20"/>
    <w:rsid w:val="00C30A27"/>
    <w:rsid w:val="00C36DD3"/>
    <w:rsid w:val="00C47663"/>
    <w:rsid w:val="00C510F8"/>
    <w:rsid w:val="00C70A5D"/>
    <w:rsid w:val="00C7759F"/>
    <w:rsid w:val="00C8535F"/>
    <w:rsid w:val="00C958F8"/>
    <w:rsid w:val="00CA18AB"/>
    <w:rsid w:val="00CA293B"/>
    <w:rsid w:val="00CB510B"/>
    <w:rsid w:val="00CC6C30"/>
    <w:rsid w:val="00CD1BD6"/>
    <w:rsid w:val="00CD5DAA"/>
    <w:rsid w:val="00D16A3E"/>
    <w:rsid w:val="00D16DA6"/>
    <w:rsid w:val="00D23EEE"/>
    <w:rsid w:val="00D33D47"/>
    <w:rsid w:val="00D356D6"/>
    <w:rsid w:val="00D41660"/>
    <w:rsid w:val="00D439D1"/>
    <w:rsid w:val="00D75194"/>
    <w:rsid w:val="00D777EA"/>
    <w:rsid w:val="00D808BF"/>
    <w:rsid w:val="00DA367F"/>
    <w:rsid w:val="00DB6AF4"/>
    <w:rsid w:val="00DD08D5"/>
    <w:rsid w:val="00DD1AB3"/>
    <w:rsid w:val="00DF1973"/>
    <w:rsid w:val="00DF23D8"/>
    <w:rsid w:val="00DF6C89"/>
    <w:rsid w:val="00E110BE"/>
    <w:rsid w:val="00E15577"/>
    <w:rsid w:val="00E30AFA"/>
    <w:rsid w:val="00E422B7"/>
    <w:rsid w:val="00E43C91"/>
    <w:rsid w:val="00E46149"/>
    <w:rsid w:val="00E47653"/>
    <w:rsid w:val="00E65C90"/>
    <w:rsid w:val="00E67716"/>
    <w:rsid w:val="00E71447"/>
    <w:rsid w:val="00E74638"/>
    <w:rsid w:val="00E87C56"/>
    <w:rsid w:val="00ED0A75"/>
    <w:rsid w:val="00ED5F20"/>
    <w:rsid w:val="00ED6A49"/>
    <w:rsid w:val="00EF1F61"/>
    <w:rsid w:val="00EF7CC3"/>
    <w:rsid w:val="00F03786"/>
    <w:rsid w:val="00F15064"/>
    <w:rsid w:val="00F15343"/>
    <w:rsid w:val="00F27DE6"/>
    <w:rsid w:val="00F33AA6"/>
    <w:rsid w:val="00F42451"/>
    <w:rsid w:val="00F4760D"/>
    <w:rsid w:val="00F64131"/>
    <w:rsid w:val="00F87995"/>
    <w:rsid w:val="00F948F1"/>
    <w:rsid w:val="00FA4E4A"/>
    <w:rsid w:val="00FB2985"/>
    <w:rsid w:val="00FB61A2"/>
    <w:rsid w:val="00FB6F0F"/>
    <w:rsid w:val="00FD1AEE"/>
    <w:rsid w:val="00FE4E6C"/>
    <w:rsid w:val="00FF6A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A8FC"/>
  <w15:chartTrackingRefBased/>
  <w15:docId w15:val="{98C64EED-9784-455C-899B-FD3D6DD8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7043"/>
    <w:rPr>
      <w:color w:val="808080"/>
    </w:rPr>
  </w:style>
  <w:style w:type="paragraph" w:styleId="ListParagraph">
    <w:name w:val="List Paragraph"/>
    <w:basedOn w:val="Normal"/>
    <w:uiPriority w:val="34"/>
    <w:qFormat/>
    <w:rsid w:val="008E1180"/>
    <w:pPr>
      <w:spacing w:after="0" w:line="240" w:lineRule="auto"/>
      <w:ind w:left="720"/>
      <w:contextualSpacing/>
    </w:pPr>
    <w:rPr>
      <w:sz w:val="24"/>
      <w:szCs w:val="24"/>
      <w:lang w:val="en-US"/>
    </w:rPr>
  </w:style>
  <w:style w:type="paragraph" w:styleId="Header">
    <w:name w:val="header"/>
    <w:basedOn w:val="Normal"/>
    <w:link w:val="HeaderChar"/>
    <w:uiPriority w:val="99"/>
    <w:unhideWhenUsed/>
    <w:rsid w:val="004A3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443"/>
  </w:style>
  <w:style w:type="paragraph" w:styleId="Footer">
    <w:name w:val="footer"/>
    <w:basedOn w:val="Normal"/>
    <w:link w:val="FooterChar"/>
    <w:uiPriority w:val="99"/>
    <w:unhideWhenUsed/>
    <w:rsid w:val="004A3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17858">
      <w:bodyDiv w:val="1"/>
      <w:marLeft w:val="0"/>
      <w:marRight w:val="0"/>
      <w:marTop w:val="0"/>
      <w:marBottom w:val="0"/>
      <w:divBdr>
        <w:top w:val="none" w:sz="0" w:space="0" w:color="auto"/>
        <w:left w:val="none" w:sz="0" w:space="0" w:color="auto"/>
        <w:bottom w:val="none" w:sz="0" w:space="0" w:color="auto"/>
        <w:right w:val="none" w:sz="0" w:space="0" w:color="auto"/>
      </w:divBdr>
    </w:div>
    <w:div w:id="749617824">
      <w:bodyDiv w:val="1"/>
      <w:marLeft w:val="0"/>
      <w:marRight w:val="0"/>
      <w:marTop w:val="0"/>
      <w:marBottom w:val="0"/>
      <w:divBdr>
        <w:top w:val="none" w:sz="0" w:space="0" w:color="auto"/>
        <w:left w:val="none" w:sz="0" w:space="0" w:color="auto"/>
        <w:bottom w:val="none" w:sz="0" w:space="0" w:color="auto"/>
        <w:right w:val="none" w:sz="0" w:space="0" w:color="auto"/>
      </w:divBdr>
    </w:div>
    <w:div w:id="109709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rist&#243;bal\Desktop\Kiko\Universidad\Semestre%208\Macro%20Internacional\Excel%20Entrega%202.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Crist&#243;bal\Desktop\Kiko\Universidad\Semestre%208\Macro%20Internacional\Excel%20Entrega%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s-CL"/>
              <a:t>Tipo de Cambio</a:t>
            </a:r>
            <a:r>
              <a:rPr lang="es-CL" baseline="0"/>
              <a:t> Real</a:t>
            </a:r>
            <a:endParaRPr lang="es-CL"/>
          </a:p>
        </c:rich>
      </c:tx>
      <c:overlay val="0"/>
    </c:title>
    <c:autoTitleDeleted val="0"/>
    <c:plotArea>
      <c:layout/>
      <c:scatterChart>
        <c:scatterStyle val="lineMarker"/>
        <c:varyColors val="0"/>
        <c:ser>
          <c:idx val="0"/>
          <c:order val="0"/>
          <c:tx>
            <c:strRef>
              <c:f>'3.a)'!$N$2</c:f>
              <c:strCache>
                <c:ptCount val="1"/>
                <c:pt idx="0">
                  <c:v>Tipo de Cambio Real</c:v>
                </c:pt>
              </c:strCache>
            </c:strRef>
          </c:tx>
          <c:spPr>
            <a:ln w="31750">
              <a:noFill/>
            </a:ln>
          </c:spPr>
          <c:marker>
            <c:symbol val="diamond"/>
            <c:size val="12"/>
          </c:marker>
          <c:trendline>
            <c:trendlineType val="linear"/>
            <c:dispRSqr val="0"/>
            <c:dispEq val="1"/>
            <c:trendlineLbl>
              <c:layout>
                <c:manualLayout>
                  <c:x val="-0.0462973891421467"/>
                  <c:y val="0.0425563937374961"/>
                </c:manualLayout>
              </c:layout>
              <c:numFmt formatCode="General" sourceLinked="0"/>
              <c:txPr>
                <a:bodyPr/>
                <a:lstStyle/>
                <a:p>
                  <a:pPr>
                    <a:defRPr sz="1600"/>
                  </a:pPr>
                  <a:endParaRPr lang="en-US"/>
                </a:p>
              </c:txPr>
            </c:trendlineLbl>
          </c:trendline>
          <c:xVal>
            <c:numRef>
              <c:f>'3.a)'!$I$3:$I$57</c:f>
              <c:numCache>
                <c:formatCode>0</c:formatCode>
                <c:ptCount val="55"/>
                <c:pt idx="0">
                  <c:v>121.6168265682657</c:v>
                </c:pt>
                <c:pt idx="1">
                  <c:v>108.9785608856088</c:v>
                </c:pt>
                <c:pt idx="2">
                  <c:v>132.2555350553505</c:v>
                </c:pt>
                <c:pt idx="3">
                  <c:v>151.5972606534576</c:v>
                </c:pt>
                <c:pt idx="4">
                  <c:v>95.73522755227553</c:v>
                </c:pt>
                <c:pt idx="5">
                  <c:v>123.0207364715715</c:v>
                </c:pt>
                <c:pt idx="6">
                  <c:v>98.34782302442148</c:v>
                </c:pt>
                <c:pt idx="7">
                  <c:v>55.91832489310152</c:v>
                </c:pt>
                <c:pt idx="8">
                  <c:v>116.7139601359301</c:v>
                </c:pt>
                <c:pt idx="9">
                  <c:v>100.0000085365861</c:v>
                </c:pt>
                <c:pt idx="10">
                  <c:v>100.1820626892726</c:v>
                </c:pt>
                <c:pt idx="11">
                  <c:v>134.8684725389512</c:v>
                </c:pt>
                <c:pt idx="12">
                  <c:v>58.1377836589503</c:v>
                </c:pt>
                <c:pt idx="13">
                  <c:v>77.589913899139</c:v>
                </c:pt>
                <c:pt idx="14">
                  <c:v>132.2555350553505</c:v>
                </c:pt>
                <c:pt idx="15">
                  <c:v>123.438499384994</c:v>
                </c:pt>
                <c:pt idx="16">
                  <c:v>119.9116851168511</c:v>
                </c:pt>
                <c:pt idx="17">
                  <c:v>114.9741451414514</c:v>
                </c:pt>
                <c:pt idx="18">
                  <c:v>47.67367163391595</c:v>
                </c:pt>
                <c:pt idx="19">
                  <c:v>99.40951974808433</c:v>
                </c:pt>
                <c:pt idx="20">
                  <c:v>46.54100595060005</c:v>
                </c:pt>
                <c:pt idx="21">
                  <c:v>65.0407067252651</c:v>
                </c:pt>
                <c:pt idx="22">
                  <c:v>134.018942189422</c:v>
                </c:pt>
                <c:pt idx="23">
                  <c:v>114.9290879395638</c:v>
                </c:pt>
                <c:pt idx="24">
                  <c:v>123.438499384994</c:v>
                </c:pt>
                <c:pt idx="25">
                  <c:v>100.4540128984522</c:v>
                </c:pt>
                <c:pt idx="26">
                  <c:v>79.55612653650535</c:v>
                </c:pt>
                <c:pt idx="27">
                  <c:v>74.56477155703293</c:v>
                </c:pt>
                <c:pt idx="28">
                  <c:v>59.57678143885374</c:v>
                </c:pt>
                <c:pt idx="29">
                  <c:v>67.45135249051867</c:v>
                </c:pt>
                <c:pt idx="30">
                  <c:v>114.6214637146371</c:v>
                </c:pt>
                <c:pt idx="31">
                  <c:v>108.5239852398524</c:v>
                </c:pt>
                <c:pt idx="32">
                  <c:v>204.470049244226</c:v>
                </c:pt>
                <c:pt idx="33">
                  <c:v>58.44285670837483</c:v>
                </c:pt>
                <c:pt idx="34">
                  <c:v>89.86391233775348</c:v>
                </c:pt>
                <c:pt idx="35">
                  <c:v>68.4468056658874</c:v>
                </c:pt>
                <c:pt idx="36">
                  <c:v>75.9082247573048</c:v>
                </c:pt>
                <c:pt idx="37">
                  <c:v>102.2776137761378</c:v>
                </c:pt>
                <c:pt idx="38">
                  <c:v>66.4811620641204</c:v>
                </c:pt>
                <c:pt idx="39">
                  <c:v>65.59715749149384</c:v>
                </c:pt>
                <c:pt idx="40">
                  <c:v>89.87787156360434</c:v>
                </c:pt>
                <c:pt idx="41">
                  <c:v>70.68775120557365</c:v>
                </c:pt>
                <c:pt idx="42">
                  <c:v>86.17772222032008</c:v>
                </c:pt>
                <c:pt idx="43">
                  <c:v>123.438499384994</c:v>
                </c:pt>
                <c:pt idx="44">
                  <c:v>62.91910372860293</c:v>
                </c:pt>
                <c:pt idx="45">
                  <c:v>187.9422759374708</c:v>
                </c:pt>
                <c:pt idx="46">
                  <c:v>198.3521664900951</c:v>
                </c:pt>
                <c:pt idx="47">
                  <c:v>63.987599715076</c:v>
                </c:pt>
                <c:pt idx="48">
                  <c:v>57.88293177049417</c:v>
                </c:pt>
                <c:pt idx="49">
                  <c:v>92.8122581861393</c:v>
                </c:pt>
                <c:pt idx="50">
                  <c:v>80.36997918065916</c:v>
                </c:pt>
                <c:pt idx="51">
                  <c:v>50.77608944715918</c:v>
                </c:pt>
                <c:pt idx="52">
                  <c:v>100.0</c:v>
                </c:pt>
                <c:pt idx="53">
                  <c:v>120.0012000120001</c:v>
                </c:pt>
                <c:pt idx="54">
                  <c:v>160.3871999042718</c:v>
                </c:pt>
              </c:numCache>
            </c:numRef>
          </c:xVal>
          <c:yVal>
            <c:numRef>
              <c:f>'3.a)'!$M$3:$M$57</c:f>
              <c:numCache>
                <c:formatCode>0</c:formatCode>
                <c:ptCount val="55"/>
                <c:pt idx="0">
                  <c:v>157.47289983557</c:v>
                </c:pt>
                <c:pt idx="1">
                  <c:v>117.8255306428228</c:v>
                </c:pt>
                <c:pt idx="2">
                  <c:v>122.1947396916448</c:v>
                </c:pt>
                <c:pt idx="3">
                  <c:v>99.16021411489157</c:v>
                </c:pt>
                <c:pt idx="4">
                  <c:v>121.157674695472</c:v>
                </c:pt>
                <c:pt idx="5">
                  <c:v>129.8174742356075</c:v>
                </c:pt>
                <c:pt idx="6">
                  <c:v>80.97377439354771</c:v>
                </c:pt>
                <c:pt idx="7">
                  <c:v>57.20241362622522</c:v>
                </c:pt>
                <c:pt idx="8">
                  <c:v>64.76539492878851</c:v>
                </c:pt>
                <c:pt idx="9">
                  <c:v>67.98693238415755</c:v>
                </c:pt>
                <c:pt idx="10">
                  <c:v>84.23890693958397</c:v>
                </c:pt>
                <c:pt idx="11">
                  <c:v>159.0388179606402</c:v>
                </c:pt>
                <c:pt idx="12">
                  <c:v>30.23154783497012</c:v>
                </c:pt>
                <c:pt idx="13">
                  <c:v>84.59848563341077</c:v>
                </c:pt>
                <c:pt idx="14">
                  <c:v>136.2673892067862</c:v>
                </c:pt>
                <c:pt idx="15">
                  <c:v>122.2976256219857</c:v>
                </c:pt>
                <c:pt idx="16">
                  <c:v>113.7170384718432</c:v>
                </c:pt>
                <c:pt idx="17">
                  <c:v>105.4074668848313</c:v>
                </c:pt>
                <c:pt idx="18">
                  <c:v>73.9142896299881</c:v>
                </c:pt>
                <c:pt idx="19">
                  <c:v>68.60997922072656</c:v>
                </c:pt>
                <c:pt idx="20">
                  <c:v>32.08701930993911</c:v>
                </c:pt>
                <c:pt idx="21">
                  <c:v>46.65606510963857</c:v>
                </c:pt>
                <c:pt idx="22">
                  <c:v>132.3010542201507</c:v>
                </c:pt>
                <c:pt idx="23">
                  <c:v>119.3425961546396</c:v>
                </c:pt>
                <c:pt idx="24">
                  <c:v>114.740919841761</c:v>
                </c:pt>
                <c:pt idx="25">
                  <c:v>145.4800150358383</c:v>
                </c:pt>
                <c:pt idx="26">
                  <c:v>79.35364973828935</c:v>
                </c:pt>
                <c:pt idx="27">
                  <c:v>71.90049651993838</c:v>
                </c:pt>
                <c:pt idx="28">
                  <c:v>51.83283393445027</c:v>
                </c:pt>
                <c:pt idx="29">
                  <c:v>71.96326511269488</c:v>
                </c:pt>
                <c:pt idx="30">
                  <c:v>120.8220028087628</c:v>
                </c:pt>
                <c:pt idx="31">
                  <c:v>125.5421046931707</c:v>
                </c:pt>
                <c:pt idx="32">
                  <c:v>174.7558317316078</c:v>
                </c:pt>
                <c:pt idx="33">
                  <c:v>29.43393119610104</c:v>
                </c:pt>
                <c:pt idx="34">
                  <c:v>56.95650089857052</c:v>
                </c:pt>
                <c:pt idx="35">
                  <c:v>43.57406150508314</c:v>
                </c:pt>
                <c:pt idx="36">
                  <c:v>65.32429074301463</c:v>
                </c:pt>
                <c:pt idx="37">
                  <c:v>97.84639027815075</c:v>
                </c:pt>
                <c:pt idx="38">
                  <c:v>57.13073950507677</c:v>
                </c:pt>
                <c:pt idx="39">
                  <c:v>47.60933928586854</c:v>
                </c:pt>
                <c:pt idx="40">
                  <c:v>93.09842483964766</c:v>
                </c:pt>
                <c:pt idx="41">
                  <c:v>69.78993695259949</c:v>
                </c:pt>
                <c:pt idx="42">
                  <c:v>82.29086189304767</c:v>
                </c:pt>
                <c:pt idx="43">
                  <c:v>108.0018910413296</c:v>
                </c:pt>
                <c:pt idx="44">
                  <c:v>38.18464552428661</c:v>
                </c:pt>
                <c:pt idx="45">
                  <c:v>140.1711461707694</c:v>
                </c:pt>
                <c:pt idx="46">
                  <c:v>181.9624102945848</c:v>
                </c:pt>
                <c:pt idx="47">
                  <c:v>54.27680001632405</c:v>
                </c:pt>
                <c:pt idx="48">
                  <c:v>42.124136142653</c:v>
                </c:pt>
                <c:pt idx="49">
                  <c:v>69.23569345227032</c:v>
                </c:pt>
                <c:pt idx="50">
                  <c:v>74.01540282231481</c:v>
                </c:pt>
                <c:pt idx="51">
                  <c:v>41.55870941584401</c:v>
                </c:pt>
                <c:pt idx="52">
                  <c:v>100.0</c:v>
                </c:pt>
                <c:pt idx="53">
                  <c:v>85.03506860928405</c:v>
                </c:pt>
                <c:pt idx="54">
                  <c:v>67.95993045333198</c:v>
                </c:pt>
              </c:numCache>
            </c:numRef>
          </c:yVal>
          <c:smooth val="0"/>
          <c:extLst xmlns:c16r2="http://schemas.microsoft.com/office/drawing/2015/06/chart">
            <c:ext xmlns:c16="http://schemas.microsoft.com/office/drawing/2014/chart" uri="{C3380CC4-5D6E-409C-BE32-E72D297353CC}">
              <c16:uniqueId val="{00000001-BEF1-45A5-B27F-3B0AEF5F0269}"/>
            </c:ext>
          </c:extLst>
        </c:ser>
        <c:dLbls>
          <c:showLegendKey val="0"/>
          <c:showVal val="0"/>
          <c:showCatName val="0"/>
          <c:showSerName val="0"/>
          <c:showPercent val="0"/>
          <c:showBubbleSize val="0"/>
        </c:dLbls>
        <c:axId val="478279248"/>
        <c:axId val="-7874160"/>
      </c:scatterChart>
      <c:valAx>
        <c:axId val="478279248"/>
        <c:scaling>
          <c:orientation val="minMax"/>
        </c:scaling>
        <c:delete val="0"/>
        <c:axPos val="b"/>
        <c:title>
          <c:tx>
            <c:rich>
              <a:bodyPr/>
              <a:lstStyle/>
              <a:p>
                <a:pPr>
                  <a:defRPr/>
                </a:pPr>
                <a:r>
                  <a:rPr lang="es-CL"/>
                  <a:t>e BG</a:t>
                </a:r>
              </a:p>
            </c:rich>
          </c:tx>
          <c:overlay val="0"/>
        </c:title>
        <c:numFmt formatCode="0" sourceLinked="1"/>
        <c:majorTickMark val="out"/>
        <c:minorTickMark val="none"/>
        <c:tickLblPos val="nextTo"/>
        <c:txPr>
          <a:bodyPr rot="0" vert="horz"/>
          <a:lstStyle/>
          <a:p>
            <a:pPr>
              <a:defRPr sz="1200" b="0" i="0" u="none" strike="noStrike" baseline="0">
                <a:solidFill>
                  <a:srgbClr val="000000"/>
                </a:solidFill>
                <a:latin typeface="Calibri"/>
                <a:ea typeface="Calibri"/>
                <a:cs typeface="Calibri"/>
              </a:defRPr>
            </a:pPr>
            <a:endParaRPr lang="en-US"/>
          </a:p>
        </c:txPr>
        <c:crossAx val="-7874160"/>
        <c:crosses val="autoZero"/>
        <c:crossBetween val="midCat"/>
      </c:valAx>
      <c:valAx>
        <c:axId val="-7874160"/>
        <c:scaling>
          <c:orientation val="minMax"/>
        </c:scaling>
        <c:delete val="0"/>
        <c:axPos val="l"/>
        <c:majorGridlines>
          <c:spPr>
            <a:ln>
              <a:prstDash val="sysDot"/>
            </a:ln>
          </c:spPr>
        </c:majorGridlines>
        <c:title>
          <c:tx>
            <c:rich>
              <a:bodyPr/>
              <a:lstStyle/>
              <a:p>
                <a:pPr>
                  <a:defRPr/>
                </a:pPr>
                <a:r>
                  <a:rPr lang="es-CL"/>
                  <a:t>e</a:t>
                </a:r>
                <a:r>
                  <a:rPr lang="es-CL" baseline="0"/>
                  <a:t> ICP</a:t>
                </a:r>
                <a:endParaRPr lang="es-CL"/>
              </a:p>
            </c:rich>
          </c:tx>
          <c:layout>
            <c:manualLayout>
              <c:xMode val="edge"/>
              <c:yMode val="edge"/>
              <c:x val="0.0144856577198803"/>
              <c:y val="0.31728645621425"/>
            </c:manualLayout>
          </c:layout>
          <c:overlay val="0"/>
        </c:title>
        <c:numFmt formatCode="0" sourceLinked="1"/>
        <c:majorTickMark val="out"/>
        <c:minorTickMark val="none"/>
        <c:tickLblPos val="nextTo"/>
        <c:txPr>
          <a:bodyPr/>
          <a:lstStyle/>
          <a:p>
            <a:pPr>
              <a:defRPr sz="1200"/>
            </a:pPr>
            <a:endParaRPr lang="en-US"/>
          </a:p>
        </c:txPr>
        <c:crossAx val="478279248"/>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Evidencia PPP</a:t>
            </a:r>
          </a:p>
        </c:rich>
      </c:tx>
      <c:layout>
        <c:manualLayout>
          <c:xMode val="edge"/>
          <c:yMode val="edge"/>
          <c:x val="0.404486175480611"/>
          <c:y val="0.01578531965272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('4.e'!$B$4,'4.e'!$B$6:$B$11,'4.e'!$B$13:$B$70,'4.e'!$B$72:$B$87,'4.e'!$B$89:$B$101)</c:f>
              <c:numCache>
                <c:formatCode>0.00%</c:formatCode>
                <c:ptCount val="94"/>
                <c:pt idx="0">
                  <c:v>0.0671187778900632</c:v>
                </c:pt>
                <c:pt idx="1">
                  <c:v>0.0144343254644178</c:v>
                </c:pt>
                <c:pt idx="2">
                  <c:v>-0.0123814629849502</c:v>
                </c:pt>
                <c:pt idx="3">
                  <c:v>-0.00210131926554537</c:v>
                </c:pt>
                <c:pt idx="4">
                  <c:v>-0.0106546155064352</c:v>
                </c:pt>
                <c:pt idx="5">
                  <c:v>0.00848744730175067</c:v>
                </c:pt>
                <c:pt idx="6">
                  <c:v>-0.00657672158627748</c:v>
                </c:pt>
                <c:pt idx="7">
                  <c:v>0.0579534275137737</c:v>
                </c:pt>
                <c:pt idx="8">
                  <c:v>0.0103478684614565</c:v>
                </c:pt>
                <c:pt idx="9">
                  <c:v>0.0706497539615524</c:v>
                </c:pt>
                <c:pt idx="10">
                  <c:v>0.0236975561013371</c:v>
                </c:pt>
                <c:pt idx="11">
                  <c:v>0.00124871395038718</c:v>
                </c:pt>
                <c:pt idx="12">
                  <c:v>0.309100451677338</c:v>
                </c:pt>
                <c:pt idx="13">
                  <c:v>0.15315204107121</c:v>
                </c:pt>
                <c:pt idx="14">
                  <c:v>0.130544713421102</c:v>
                </c:pt>
                <c:pt idx="15">
                  <c:v>0.0271410144910921</c:v>
                </c:pt>
                <c:pt idx="16">
                  <c:v>0.00171368254502006</c:v>
                </c:pt>
                <c:pt idx="17">
                  <c:v>0.00335307697360883</c:v>
                </c:pt>
                <c:pt idx="18">
                  <c:v>0.120111605212765</c:v>
                </c:pt>
                <c:pt idx="19">
                  <c:v>0.0705335141565744</c:v>
                </c:pt>
                <c:pt idx="20">
                  <c:v>0.075418389589228</c:v>
                </c:pt>
                <c:pt idx="21">
                  <c:v>0.0288600715581567</c:v>
                </c:pt>
                <c:pt idx="22">
                  <c:v>0.0114054252082723</c:v>
                </c:pt>
                <c:pt idx="23">
                  <c:v>0.00712886139544226</c:v>
                </c:pt>
                <c:pt idx="24">
                  <c:v>0.00409318679721557</c:v>
                </c:pt>
                <c:pt idx="25">
                  <c:v>0.0161832710160106</c:v>
                </c:pt>
                <c:pt idx="26">
                  <c:v>0.0669028806390625</c:v>
                </c:pt>
                <c:pt idx="27">
                  <c:v>0.346474575621595</c:v>
                </c:pt>
                <c:pt idx="28">
                  <c:v>0.0821485725649029</c:v>
                </c:pt>
                <c:pt idx="29">
                  <c:v>0.0728676317613243</c:v>
                </c:pt>
                <c:pt idx="30">
                  <c:v>0.0947203205291409</c:v>
                </c:pt>
                <c:pt idx="31">
                  <c:v>0.0716071329175484</c:v>
                </c:pt>
                <c:pt idx="32">
                  <c:v>0.0758655416520877</c:v>
                </c:pt>
                <c:pt idx="33">
                  <c:v>0.167891136866935</c:v>
                </c:pt>
                <c:pt idx="34">
                  <c:v>0.0261022968974603</c:v>
                </c:pt>
                <c:pt idx="35">
                  <c:v>0.072420147942294</c:v>
                </c:pt>
                <c:pt idx="36">
                  <c:v>0.145728077278697</c:v>
                </c:pt>
                <c:pt idx="37">
                  <c:v>0.0229345467013695</c:v>
                </c:pt>
                <c:pt idx="38">
                  <c:v>0.487339536020393</c:v>
                </c:pt>
                <c:pt idx="39">
                  <c:v>0.0334188409359251</c:v>
                </c:pt>
                <c:pt idx="40">
                  <c:v>0.147069343415649</c:v>
                </c:pt>
                <c:pt idx="41">
                  <c:v>-0.0226334161049567</c:v>
                </c:pt>
                <c:pt idx="42">
                  <c:v>0.016455230053752</c:v>
                </c:pt>
                <c:pt idx="43">
                  <c:v>0.0871185330513175</c:v>
                </c:pt>
                <c:pt idx="44">
                  <c:v>0.0328849658454769</c:v>
                </c:pt>
                <c:pt idx="45">
                  <c:v>-0.00811081482441126</c:v>
                </c:pt>
                <c:pt idx="46">
                  <c:v>0.00798420308747801</c:v>
                </c:pt>
                <c:pt idx="47">
                  <c:v>-0.00736394111924674</c:v>
                </c:pt>
                <c:pt idx="48">
                  <c:v>0.103128529114752</c:v>
                </c:pt>
                <c:pt idx="49">
                  <c:v>-0.0122999250348535</c:v>
                </c:pt>
                <c:pt idx="50">
                  <c:v>-0.00993829067299007</c:v>
                </c:pt>
                <c:pt idx="51">
                  <c:v>0.0436130000446992</c:v>
                </c:pt>
                <c:pt idx="52">
                  <c:v>0.284612037877129</c:v>
                </c:pt>
                <c:pt idx="53">
                  <c:v>0.0110863255570675</c:v>
                </c:pt>
                <c:pt idx="54">
                  <c:v>0.131866142245028</c:v>
                </c:pt>
                <c:pt idx="55">
                  <c:v>0.0360168896254541</c:v>
                </c:pt>
                <c:pt idx="56">
                  <c:v>-0.0128679595228609</c:v>
                </c:pt>
                <c:pt idx="57">
                  <c:v>0.0271769747775793</c:v>
                </c:pt>
                <c:pt idx="58">
                  <c:v>0.00830858563744604</c:v>
                </c:pt>
                <c:pt idx="59">
                  <c:v>0.182498157078253</c:v>
                </c:pt>
                <c:pt idx="60">
                  <c:v>0.00664666006100657</c:v>
                </c:pt>
                <c:pt idx="61">
                  <c:v>0.0357086134155899</c:v>
                </c:pt>
                <c:pt idx="62">
                  <c:v>-0.0213711619674526</c:v>
                </c:pt>
                <c:pt idx="63">
                  <c:v>0.0317656212459641</c:v>
                </c:pt>
                <c:pt idx="64">
                  <c:v>0.108235981235898</c:v>
                </c:pt>
                <c:pt idx="65">
                  <c:v>0.0590401535005974</c:v>
                </c:pt>
                <c:pt idx="66">
                  <c:v>0.409421925980187</c:v>
                </c:pt>
                <c:pt idx="67">
                  <c:v>0.0724529180474535</c:v>
                </c:pt>
                <c:pt idx="68">
                  <c:v>0.0365388284278393</c:v>
                </c:pt>
                <c:pt idx="69">
                  <c:v>-0.0166543923911946</c:v>
                </c:pt>
                <c:pt idx="70">
                  <c:v>0.0119460702711197</c:v>
                </c:pt>
                <c:pt idx="71">
                  <c:v>0.00391888269875168</c:v>
                </c:pt>
                <c:pt idx="72">
                  <c:v>0.34070112042435</c:v>
                </c:pt>
                <c:pt idx="73">
                  <c:v>-0.0249260011789471</c:v>
                </c:pt>
                <c:pt idx="74">
                  <c:v>0.0567978236509966</c:v>
                </c:pt>
                <c:pt idx="75">
                  <c:v>0.0622296083248203</c:v>
                </c:pt>
                <c:pt idx="76">
                  <c:v>0.0376774408238547</c:v>
                </c:pt>
                <c:pt idx="77">
                  <c:v>0.0600971091570706</c:v>
                </c:pt>
                <c:pt idx="78">
                  <c:v>0.00644349185222133</c:v>
                </c:pt>
                <c:pt idx="79">
                  <c:v>0.00214952678095865</c:v>
                </c:pt>
                <c:pt idx="80">
                  <c:v>0.375265770299508</c:v>
                </c:pt>
                <c:pt idx="81">
                  <c:v>0.0687335945828059</c:v>
                </c:pt>
                <c:pt idx="82">
                  <c:v>0.00878450033146724</c:v>
                </c:pt>
                <c:pt idx="83">
                  <c:v>-0.021172068057094</c:v>
                </c:pt>
                <c:pt idx="84">
                  <c:v>0.0730497913977802</c:v>
                </c:pt>
                <c:pt idx="85">
                  <c:v>0.156503242393083</c:v>
                </c:pt>
                <c:pt idx="86">
                  <c:v>0.00443650315270317</c:v>
                </c:pt>
                <c:pt idx="87">
                  <c:v>0.0176882431677595</c:v>
                </c:pt>
                <c:pt idx="88">
                  <c:v>0.0417775626193881</c:v>
                </c:pt>
                <c:pt idx="89">
                  <c:v>0.487457556090251</c:v>
                </c:pt>
                <c:pt idx="90" formatCode="0%">
                  <c:v>0.0</c:v>
                </c:pt>
                <c:pt idx="91">
                  <c:v>0.413064903891308</c:v>
                </c:pt>
                <c:pt idx="92">
                  <c:v>0.234743878201129</c:v>
                </c:pt>
                <c:pt idx="93">
                  <c:v>0.521204608350106</c:v>
                </c:pt>
              </c:numCache>
            </c:numRef>
          </c:xVal>
          <c:yVal>
            <c:numRef>
              <c:f>('4.e'!$C$4,'4.e'!$C$6:$C$11,'4.e'!$C$13:$C$70,'4.e'!$C$72:$C$87,'4.e'!$C$89:$C$101)</c:f>
              <c:numCache>
                <c:formatCode>0%</c:formatCode>
                <c:ptCount val="94"/>
                <c:pt idx="0">
                  <c:v>0.118044451252071</c:v>
                </c:pt>
                <c:pt idx="1">
                  <c:v>0.022052925020705</c:v>
                </c:pt>
                <c:pt idx="2">
                  <c:v>-0.0414276031292518</c:v>
                </c:pt>
                <c:pt idx="3">
                  <c:v>3.33333324158338E-11</c:v>
                </c:pt>
                <c:pt idx="4">
                  <c:v>-0.00167173644486759</c:v>
                </c:pt>
                <c:pt idx="5">
                  <c:v>-0.00031150477570647</c:v>
                </c:pt>
                <c:pt idx="6">
                  <c:v>-0.0311082825530978</c:v>
                </c:pt>
                <c:pt idx="7">
                  <c:v>0.073435029146648</c:v>
                </c:pt>
                <c:pt idx="8">
                  <c:v>0.0461304769915055</c:v>
                </c:pt>
                <c:pt idx="9">
                  <c:v>0.0954515049067305</c:v>
                </c:pt>
                <c:pt idx="10">
                  <c:v>0.0461304769915055</c:v>
                </c:pt>
                <c:pt idx="11">
                  <c:v>0.00699645786758973</c:v>
                </c:pt>
                <c:pt idx="12">
                  <c:v>0.203014143997438</c:v>
                </c:pt>
                <c:pt idx="13">
                  <c:v>0.161013944666131</c:v>
                </c:pt>
                <c:pt idx="14">
                  <c:v>0.166059524831005</c:v>
                </c:pt>
                <c:pt idx="15">
                  <c:v>0.0461304769915055</c:v>
                </c:pt>
                <c:pt idx="16">
                  <c:v>0.0114590373097918</c:v>
                </c:pt>
                <c:pt idx="17">
                  <c:v>0.00753503766387913</c:v>
                </c:pt>
                <c:pt idx="18">
                  <c:v>0.16568314006622</c:v>
                </c:pt>
                <c:pt idx="19">
                  <c:v>0.117064026594224</c:v>
                </c:pt>
                <c:pt idx="20">
                  <c:v>0.0533615948005759</c:v>
                </c:pt>
                <c:pt idx="21">
                  <c:v>0.0570218632673783</c:v>
                </c:pt>
                <c:pt idx="22">
                  <c:v>0.0279206363621399</c:v>
                </c:pt>
                <c:pt idx="23">
                  <c:v>-0.0143975760027406</c:v>
                </c:pt>
                <c:pt idx="24">
                  <c:v>-0.0160370211408126</c:v>
                </c:pt>
                <c:pt idx="25">
                  <c:v>0.0461304769915055</c:v>
                </c:pt>
                <c:pt idx="26">
                  <c:v>0.1081725202515</c:v>
                </c:pt>
                <c:pt idx="27">
                  <c:v>0.438119641156296</c:v>
                </c:pt>
                <c:pt idx="28">
                  <c:v>0.0458330987891356</c:v>
                </c:pt>
                <c:pt idx="29">
                  <c:v>0.0827477526470179</c:v>
                </c:pt>
                <c:pt idx="30">
                  <c:v>0.0814421111803582</c:v>
                </c:pt>
                <c:pt idx="31">
                  <c:v>0.0904060643292904</c:v>
                </c:pt>
                <c:pt idx="32">
                  <c:v>0.0572494878109434</c:v>
                </c:pt>
                <c:pt idx="33">
                  <c:v>0.155244785922181</c:v>
                </c:pt>
                <c:pt idx="34">
                  <c:v>0.059537536746907</c:v>
                </c:pt>
                <c:pt idx="35">
                  <c:v>0.154483744122819</c:v>
                </c:pt>
                <c:pt idx="36">
                  <c:v>0.731178208429225</c:v>
                </c:pt>
                <c:pt idx="37">
                  <c:v>0.0269826996495362</c:v>
                </c:pt>
                <c:pt idx="38">
                  <c:v>0.501713688760191</c:v>
                </c:pt>
                <c:pt idx="39">
                  <c:v>0.00205765947094057</c:v>
                </c:pt>
                <c:pt idx="40">
                  <c:v>0.176443262470631</c:v>
                </c:pt>
                <c:pt idx="41">
                  <c:v>-0.0269305892402576</c:v>
                </c:pt>
                <c:pt idx="42">
                  <c:v>0.0313576838911366</c:v>
                </c:pt>
                <c:pt idx="43">
                  <c:v>0.0903057075815036</c:v>
                </c:pt>
                <c:pt idx="44">
                  <c:v>0.0314447861072253</c:v>
                </c:pt>
                <c:pt idx="45">
                  <c:v>0.000467090730288583</c:v>
                </c:pt>
                <c:pt idx="46">
                  <c:v>0.063477687994999</c:v>
                </c:pt>
                <c:pt idx="47">
                  <c:v>-0.0311082825530978</c:v>
                </c:pt>
                <c:pt idx="48">
                  <c:v>0.151575914911229</c:v>
                </c:pt>
                <c:pt idx="49">
                  <c:v>0.0181259374460501</c:v>
                </c:pt>
                <c:pt idx="50">
                  <c:v>-0.00037687069251294</c:v>
                </c:pt>
                <c:pt idx="51">
                  <c:v>0.05797258898248</c:v>
                </c:pt>
                <c:pt idx="52">
                  <c:v>0.310187587367502</c:v>
                </c:pt>
                <c:pt idx="53">
                  <c:v>0.0311265958557153</c:v>
                </c:pt>
                <c:pt idx="54">
                  <c:v>-0.00167823088790655</c:v>
                </c:pt>
                <c:pt idx="55">
                  <c:v>0.0666118844489807</c:v>
                </c:pt>
                <c:pt idx="56">
                  <c:v>-0.0246801449627954</c:v>
                </c:pt>
                <c:pt idx="57">
                  <c:v>0.0238854012616168</c:v>
                </c:pt>
                <c:pt idx="58">
                  <c:v>0.0461304769915055</c:v>
                </c:pt>
                <c:pt idx="59">
                  <c:v>0.277883792354194</c:v>
                </c:pt>
                <c:pt idx="60">
                  <c:v>0.0105107523202997</c:v>
                </c:pt>
                <c:pt idx="61">
                  <c:v>0.0633058926659108</c:v>
                </c:pt>
                <c:pt idx="62">
                  <c:v>3.33333324158338E-11</c:v>
                </c:pt>
                <c:pt idx="63">
                  <c:v>0.0539952086059332</c:v>
                </c:pt>
                <c:pt idx="64">
                  <c:v>0.156876703561183</c:v>
                </c:pt>
                <c:pt idx="65">
                  <c:v>0.0762069607354092</c:v>
                </c:pt>
                <c:pt idx="66">
                  <c:v>0.596422586009457</c:v>
                </c:pt>
                <c:pt idx="67">
                  <c:v>0.0374712138688829</c:v>
                </c:pt>
                <c:pt idx="68">
                  <c:v>0.0541298456554279</c:v>
                </c:pt>
                <c:pt idx="69">
                  <c:v>0.00217141107828647</c:v>
                </c:pt>
                <c:pt idx="70">
                  <c:v>0.0461304769915055</c:v>
                </c:pt>
                <c:pt idx="71">
                  <c:v>-0.000968197726705855</c:v>
                </c:pt>
                <c:pt idx="72">
                  <c:v>0.382306898591708</c:v>
                </c:pt>
                <c:pt idx="73">
                  <c:v>-0.0108708509782825</c:v>
                </c:pt>
                <c:pt idx="74">
                  <c:v>0.0820346426222235</c:v>
                </c:pt>
                <c:pt idx="75">
                  <c:v>0.0846672281121305</c:v>
                </c:pt>
                <c:pt idx="76">
                  <c:v>0.00163657702678581</c:v>
                </c:pt>
                <c:pt idx="77">
                  <c:v>0.0988817936246427</c:v>
                </c:pt>
                <c:pt idx="78">
                  <c:v>0.00792218587357683</c:v>
                </c:pt>
                <c:pt idx="79">
                  <c:v>0.00792218587357683</c:v>
                </c:pt>
                <c:pt idx="80">
                  <c:v>0.701779433753548</c:v>
                </c:pt>
                <c:pt idx="81">
                  <c:v>0.0846304731787694</c:v>
                </c:pt>
                <c:pt idx="82">
                  <c:v>0.0261613559583291</c:v>
                </c:pt>
                <c:pt idx="83">
                  <c:v>-0.0176625372393828</c:v>
                </c:pt>
                <c:pt idx="84">
                  <c:v>0.0639969582514267</c:v>
                </c:pt>
                <c:pt idx="85">
                  <c:v>0.202817985707131</c:v>
                </c:pt>
                <c:pt idx="86">
                  <c:v>0.0258094201065892</c:v>
                </c:pt>
                <c:pt idx="87">
                  <c:v>0.0461304769915055</c:v>
                </c:pt>
                <c:pt idx="88">
                  <c:v>0.0400044426439065</c:v>
                </c:pt>
                <c:pt idx="89">
                  <c:v>0.507905425723877</c:v>
                </c:pt>
                <c:pt idx="90">
                  <c:v>0.0</c:v>
                </c:pt>
                <c:pt idx="91">
                  <c:v>0.395995339051872</c:v>
                </c:pt>
                <c:pt idx="92">
                  <c:v>0.2698570077622</c:v>
                </c:pt>
                <c:pt idx="93">
                  <c:v>0.892446629039002</c:v>
                </c:pt>
              </c:numCache>
            </c:numRef>
          </c:yVal>
          <c:smooth val="0"/>
          <c:extLst xmlns:c16r2="http://schemas.microsoft.com/office/drawing/2015/06/chart">
            <c:ext xmlns:c16="http://schemas.microsoft.com/office/drawing/2014/chart" uri="{C3380CC4-5D6E-409C-BE32-E72D297353CC}">
              <c16:uniqueId val="{00000001-2901-427C-AB81-100AED5BA319}"/>
            </c:ext>
          </c:extLst>
        </c:ser>
        <c:dLbls>
          <c:showLegendKey val="0"/>
          <c:showVal val="0"/>
          <c:showCatName val="0"/>
          <c:showSerName val="0"/>
          <c:showPercent val="0"/>
          <c:showBubbleSize val="0"/>
        </c:dLbls>
        <c:axId val="478310752"/>
        <c:axId val="478328544"/>
      </c:scatterChart>
      <c:valAx>
        <c:axId val="478310752"/>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328544"/>
        <c:crosses val="autoZero"/>
        <c:crossBetween val="midCat"/>
      </c:valAx>
      <c:valAx>
        <c:axId val="4783285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310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2383</Words>
  <Characters>13589</Characters>
  <Application>Microsoft Macintosh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Cristóbal Domeyko</dc:creator>
  <cp:keywords/>
  <dc:description/>
  <cp:lastModifiedBy>Marcelo Dutilh</cp:lastModifiedBy>
  <cp:revision>3</cp:revision>
  <dcterms:created xsi:type="dcterms:W3CDTF">2017-10-10T02:46:00Z</dcterms:created>
  <dcterms:modified xsi:type="dcterms:W3CDTF">2017-10-10T02:47:00Z</dcterms:modified>
</cp:coreProperties>
</file>