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color w:val="475569"/>
          <w:sz w:val="22"/>
        </w:rPr>
        <w:t>Ministério da Gestão e da Inovação em Serviços Públicos</w:t>
        <w:br/>
        <w:t>Secretaria de Gestão e Inovação - SEGES</w:t>
      </w:r>
    </w:p>
    <w:p>
      <w:pPr>
        <w:spacing w:before="2400" w:after="160"/>
        <w:jc w:val="center"/>
      </w:pPr>
      <w:r>
        <w:rPr>
          <w:rFonts w:ascii="Verdana" w:hAnsi="Verdana"/>
          <w:b/>
          <w:color w:val="2670E8"/>
          <w:sz w:val="48"/>
        </w:rPr>
        <w:t>CARTILHA DE NIVELAMENTO</w:t>
      </w:r>
    </w:p>
    <w:p>
      <w:pPr>
        <w:spacing w:before="0" w:after="560"/>
        <w:jc w:val="center"/>
      </w:pPr>
      <w:r>
        <w:rPr>
          <w:rFonts w:ascii="Verdana" w:hAnsi="Verdana"/>
          <w:i/>
          <w:color w:val="475569"/>
          <w:sz w:val="24"/>
        </w:rPr>
        <w:t>Módulo de Gestão de Parcerias e Ecossistema TRANSFEREGOV.BR</w:t>
        <w:br/>
        <w:t>Guia Prático para Órgãos Concedentes Federais, Estados, Municípios e OSCs</w:t>
      </w:r>
    </w:p>
    <w:p>
      <w:pPr>
        <w:spacing w:before="2800"/>
        <w:jc w:val="center"/>
      </w:pPr>
      <w:r>
        <w:rPr>
          <w:rFonts w:ascii="Verdana" w:hAnsi="Verdana"/>
          <w:color w:val="64748B"/>
          <w:sz w:val="20"/>
        </w:rPr>
        <w:t>Brasília - DF, 2026</w:t>
      </w:r>
    </w:p>
    <w:p>
      <w:r>
        <w:br w:type="page"/>
      </w:r>
    </w:p>
    <w:p>
      <w:pPr>
        <w:spacing w:before="360" w:after="240"/>
      </w:pPr>
      <w:r>
        <w:rPr>
          <w:rFonts w:ascii="Verdana" w:hAnsi="Verdana"/>
          <w:b/>
          <w:color w:val="0F172A"/>
          <w:sz w:val="32"/>
        </w:rPr>
        <w:t>Expediente e Ficha Técnica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Coordenação Geral: Diretoria de Parcerias e Transferências - DTPAR/SEGES/MGI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Parceiros Institucionais: Estados, Municípios e Organizações da Sociedade Civil (OSCs)</w:t>
      </w: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⚡ Sumário Executivo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modernização dos repasses de recursos no âmbito federal atinge um marco fundamental com a transição para o modelo de Transferência Simplificada no TRANSFEREGOV.BR. Esta mudança é uma resposta direta à necessidade de conferir celeridade e eficiência à execução de políticas públicas críticas de fomento e parcerias, otimizando o relacionamento interfederativo.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Principais Conclusões: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Ruptura de Paradigma: Dispensa convênios ou instrumentos complexos ex-ante, focando no objeto físico.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Padronização Técnica: Utiliza metas físicas pré-configuradas no Módulo de Gestão de Parcerias.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Mapeamento Estrutural: Uso de SIORG setorial (ex: Departamento Gestor - 267384) para controle administrativo.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Gestão de Riscos Eficiente: Regras de exceção (como o defeso eleitoral) parametrizadas por tipo de programa no sistema.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Rastreabilidade Financeira: Integração nativa com SIAFI para abertura de contas e conciliação em tempo real.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🏛️ Contexto Institucional e Base Normativa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implementação desta nova modalidade é sustentada por Acordos de Cooperação Técnica (ACT) firmados entre o Ministério da Gestão e da Inovação em Serviços Públicos (MGI) e os órgãos federais parceiros. Este acordo formaliza o suporte técnico para a internalização de políticas finalísticas no ecossistema de transferências da União, substituindo a análise documental analítica por uma sistemática de adesão rápida.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1F5F9"/>
            <w:tcBorders>
              <w:left w:val="single" w:sz="36" w:space="0" w:color="3B82F6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 MGI: Gestor central da Plataforma TRANSFEREGOV.BR, responsável por fornecer a infraestrutura sistêmica e garantir o marco regulatório e governança.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dos Órgãos Parceiros: Detêm total autonomia na gestão dos recursos de seus fundos, na definição das regras de negócio de suas chamadas públicas e na validação das metas físicas pactuadas.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⚙️ Arquitetura Técnica do TRANSFEREGOV.BR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robustez do TRANSFEREGOV.BR garante a integridade dos recursos federais. A arquitetura sistêmica é subdividida em três ambientes principais: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Ambiente</w:t>
            </w:r>
          </w:p>
        </w:tc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Descrição e Finalidade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1. Treinamento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Simulador (sandbox) isolado destinado ao aprendizado das equipes técnicas, sem impacto orçamentário real.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2. Homologação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Validações finais de layouts, parametrizações e testes de integração de APIs com agentes bancários.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3. Produção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Execução oficial das parcerias, com empenho no SIAFI, transações financeiras reais e monitoramento legal.</w:t>
            </w:r>
          </w:p>
        </w:tc>
      </w:tr>
    </w:tbl>
    <w:p>
      <w:pPr>
        <w:spacing w:before="120"/>
      </w:pP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Solução Técnica SIORG: Para viabilizar a vinculação administrativa de conselhos ou fundos finalísticos sem código de Unidade Gestora própria, a plataforma utiliza a vinculação via código de SIORG (ex: código do Departamento Gestor de Recursos - 267384) e perfis específicos para servidores.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🔧 Parametrização por Política Pública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O Módulo de Gestão de Parcerias do TRANSFEREGOV.BR se adapta às particularidades de diferentes políticas públicas por meio de configurações no sistema: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1. Requisitos de Habilitação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Definição automatizada de critérios técnicos e fiscais que os proponentes devem cumprir eletronicamente.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2. Anexos Obrigatórios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Possibilidade de restringir a adesão à inserção de planos setoriais específicos de trabalho (ex: planos de contingência, declarações locais).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3. Metas Padronizadas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Catálogo de entregas físicas predefinidas para a rápida adesão dos estados e municípios, eliminando propostas subjetivas.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💳 Ordem de Pagamento de Parcerias (OPP)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OPP é o instrumento financeiro definitivo de automatização bancária das parcerias. Ela assegura e agiliza a liberação dos recursos federais: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⚡ Tempo Real via API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Conexão direta com bancos públicos oficiais, eliminando o processamento em lote (batch).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🛡️ Dupla Assinatura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Exigência de dupla autorização eletrônica (Operador e Gestor) com certificação Gov.br Ouro.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📱 Pix e QR Code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Pagamento direto a fornecedores e prestadores na ponta, garantindo conciliação imediata.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⚙️ Controle Ativo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Prerrogativa do órgão federal de comandar o bloqueio e devolução de saldos não utilizados.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Ficha Técnica e Prazos: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Ficha Técnica e Prazos: Abertura de conta via API em 3 a 5 segundos; Janela de autorizações das 07h às 19h30; transações via Pix sem teto de valor. A migração compulsória para todas as 63 mil contas ativas no país deve ocorrer até dezembro de 2026.</w:t>
              <w:br/>
              <w:br/>
              <w:t>Consulta Pública: A consulta à OPP no Gestão de Parcerias está acessível na navegação em acesso livre através do endereço: https://parcerias.transferegov.sistema.gov.br/gestaofinanceira/opp/consulta . Exemplo de Parceria com OPP em produção (Piloto): 2024-00000623.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🗺️ Jornada da Transferência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jornada de repasses simplificados substitui os planos de trabalho densos por um fluxo lógico em 5 etapas no sistema: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01. Convocatória: O órgão concedente cadastra a chamada pública, metas físicas padronizadas e prazos no sistema.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02. Proposição: O ente subnacional adere digitalmente à chamada, preenchendo as informações e anexando os documentos.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03. Validação: O concedente realiza a análise da habilitação eletrônica e emite o parecer de aprovação.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04. SIAFI: O sistema realiza o empenho automático e o comando de abertura de conta bancária vinculada.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05. Ciclo Final: O ente executa as metas físicas e apresenta o Relatório de Execução Simplificado focado nas entregas.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❓ Dúvidas Operacionais (FAQ)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funciona a adesão no TRANSFEREGOV.BR?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processo é eletrônico e integrado. O proponente localiza o edital e manifesta interesse aderindo diretamente no TRANSFEREGOV.BR, assinando digitalmente o termo.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O que significa parametrizar o edital?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É a predefinição pelo órgão concedente das regras de negócio, metas padronizadas e documentos exigidos, adaptando o sistema ao seu setor.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Qual a importância da Sandbox de Treinamento?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Funciona como um simulador (sandbox) isolado, permitindo testes práticos de empenho e execução de forma prática e sem risco fiscal real.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ocorre a prestação de contas?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foco é direcionado para a comprovação física do alcance do objeto e das metas cadastradas, simplificando a prestação documental ex-post.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⚠️ Pontos de Atenção e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Sintoma do Convênio (Resistência Cultural)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Dificuldade cultural de técnicos em desapegar de controles ex-ante densos e Notas Fiscais unitárias ex-ante, o que invalida a celeridade proposta pela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Prazos do Defeso Eleitoral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Observância estrita do calendário eleitoral ordinário. Importante notar que apenas programas de Emergência ou Calamidade Pública formalmente decretada por portaria ministerial ativa possuem exceções de continuidade.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✅ Boas Práticas Operacionais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Treinamento Prévio em Sandbox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Utilização intensiva do ambiente de treinamento livre para simular 90% das telas sem necessidade imediata de certificado digital.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Diálogo Técnico Permanente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Abertura de chats técnicos ou fóruns integrados para esclarecer parametrizações de metas com o órgão concedente antes de abrir o edital.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📖 Glossário Técnico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TRANSFEREGOV.BR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Plataforma integrada de operacionalização e controle das parcerias financeiras do Governo Federal.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SIORG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de Informações Organizacionais do Governo Federal. Utilizado para mapeamento de responsabilidades administrativas no módulo.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SIAFI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Integrado de Administração Financeira do Governo Federal. Responsável pelo empenho de fundos e abertura de contas bancárias vinculadas.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OPP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Ordem de Pagamento de Parcerias. Canal de liquidação bancária automatizada e transparente em tempo real via Pix/QR Code.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ACT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Acordo de Cooperação Técnica. Instrumento legal celebrado entre o MGI e o ministério parceiro para reger a utilização da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Concedente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Órgão ou entidade da Administração Pública Federal responsável pela destinação do recurso e supervisão técnica.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Proponente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Ente subnacional (Estado ou Município) ou OSC que manifesta interesse no edital e executa as metas pactuadas.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spacing w:before="2400"/>
        <w:jc w:val="center"/>
      </w:pPr>
      <w:r>
        <w:rPr>
          <w:rFonts w:ascii="Verdana" w:hAnsi="Verdana"/>
          <w:color w:val="475569"/>
          <w:sz w:val="21"/>
        </w:rPr>
        <w:t>Secretaria de Gestão e Inovação (SEGES)</w:t>
        <w:br/>
        <w:t>Ministério da Gestão e da Inovação em Serviços Públicos</w:t>
        <w:br/>
        <w:br/>
        <w:t>Canais de Suporte:</w:t>
        <w:br/>
        <w:t>Portal Transferegov: www.gov.br/transferegov</w:t>
        <w:br/>
        <w:t>Email: suporte.transferegov@gestao.gov.br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