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352D" w14:textId="77777777" w:rsidR="00D131BF" w:rsidRPr="00D131BF" w:rsidRDefault="00D131BF" w:rsidP="00D131BF">
      <w:pPr>
        <w:rPr>
          <w:b/>
          <w:bCs/>
        </w:rPr>
      </w:pPr>
      <w:r w:rsidRPr="00D131BF">
        <w:rPr>
          <w:b/>
          <w:bCs/>
        </w:rPr>
        <w:t>Eixo 1 - Articulação e Mobilização</w:t>
      </w:r>
    </w:p>
    <w:p w14:paraId="58F4E4F3" w14:textId="77777777" w:rsidR="00D131BF" w:rsidRPr="00D131BF" w:rsidRDefault="00D131BF" w:rsidP="00D131BF">
      <w:r w:rsidRPr="00D131BF">
        <w:rPr>
          <w:b/>
          <w:bCs/>
        </w:rPr>
        <w:t>1. O que é o Webinar de Divulgação previsto no projeto?</w:t>
      </w:r>
      <w:r w:rsidRPr="00D131BF">
        <w:t xml:space="preserve"> Trata-se de um evento criado com o objetivo de sensibilizar os Estados, o Distrito Federal e os Municípios sobre as obrigações e oportunidades geradas pela decisão da ADPF 854.</w:t>
      </w:r>
    </w:p>
    <w:p w14:paraId="460023CE" w14:textId="77777777" w:rsidR="00D131BF" w:rsidRPr="00D131BF" w:rsidRDefault="00D131BF" w:rsidP="00D131BF">
      <w:r w:rsidRPr="00D131BF">
        <w:rPr>
          <w:b/>
          <w:bCs/>
        </w:rPr>
        <w:t>2. Quando o Webinar de Divulgação está previsto para acontecer?</w:t>
      </w:r>
      <w:r w:rsidRPr="00D131BF">
        <w:t xml:space="preserve"> O webinar ocorrerá em março de 2026.</w:t>
      </w:r>
    </w:p>
    <w:p w14:paraId="0E6A7466" w14:textId="77777777" w:rsidR="00D131BF" w:rsidRPr="00D131BF" w:rsidRDefault="00D131BF" w:rsidP="00D131BF">
      <w:r w:rsidRPr="00D131BF">
        <w:rPr>
          <w:b/>
          <w:bCs/>
        </w:rPr>
        <w:t>3. Onde o Webinar será transmitido?</w:t>
      </w:r>
      <w:r w:rsidRPr="00D131BF">
        <w:t xml:space="preserve"> A transmissão ocorrerá de forma aberta no canal do YouTube do Ministério da Gestão e da Inovação em Serviços Públicos (MGI).</w:t>
      </w:r>
    </w:p>
    <w:p w14:paraId="25002960" w14:textId="77777777" w:rsidR="00D131BF" w:rsidRPr="00D131BF" w:rsidRDefault="00D131BF" w:rsidP="00D131BF">
      <w:r w:rsidRPr="00D131BF">
        <w:rPr>
          <w:b/>
          <w:bCs/>
        </w:rPr>
        <w:t>4. A quem se destina (público-alvo) o Webinar de Divulgação?</w:t>
      </w:r>
      <w:r w:rsidRPr="00D131BF">
        <w:t xml:space="preserve"> É voltado para gestores de transferências, controladores e procuradores.</w:t>
      </w:r>
    </w:p>
    <w:p w14:paraId="124003D2" w14:textId="77777777" w:rsidR="00D131BF" w:rsidRPr="00D131BF" w:rsidRDefault="00D131BF" w:rsidP="00D131BF">
      <w:r w:rsidRPr="00D131BF">
        <w:rPr>
          <w:b/>
          <w:bCs/>
        </w:rPr>
        <w:t>5. Qual é o mecanismo definido como a "porta única de entrada" para os entes?</w:t>
      </w:r>
      <w:r w:rsidRPr="00D131BF">
        <w:t xml:space="preserve"> O MGI utilizará a Rede de Parcerias como </w:t>
      </w:r>
      <w:r w:rsidRPr="00D131BF">
        <w:rPr>
          <w:i/>
          <w:iCs/>
        </w:rPr>
        <w:t>front-</w:t>
      </w:r>
      <w:proofErr w:type="spellStart"/>
      <w:r w:rsidRPr="00D131BF">
        <w:rPr>
          <w:i/>
          <w:iCs/>
        </w:rPr>
        <w:t>door</w:t>
      </w:r>
      <w:proofErr w:type="spellEnd"/>
      <w:r w:rsidRPr="00D131BF">
        <w:t xml:space="preserve"> (porta única de entrada) para receber as solicitações dos entes federados.</w:t>
      </w:r>
    </w:p>
    <w:p w14:paraId="3CDF4EC1" w14:textId="77777777" w:rsidR="00D131BF" w:rsidRPr="00D131BF" w:rsidRDefault="00D131BF" w:rsidP="00D131BF">
      <w:r w:rsidRPr="00D131BF">
        <w:rPr>
          <w:b/>
          <w:bCs/>
        </w:rPr>
        <w:t>6. Quando a porta única de entrada via Rede de Parcerias passará a operar?</w:t>
      </w:r>
      <w:r w:rsidRPr="00D131BF">
        <w:t xml:space="preserve"> A entrada dos pedidos estará disponível a partir de junho de 2026.</w:t>
      </w:r>
    </w:p>
    <w:p w14:paraId="5DDD162E" w14:textId="77777777" w:rsidR="00D131BF" w:rsidRPr="00D131BF" w:rsidRDefault="00D131BF" w:rsidP="00D131BF">
      <w:r w:rsidRPr="00D131BF">
        <w:rPr>
          <w:b/>
          <w:bCs/>
        </w:rPr>
        <w:t>7. Quais são as vantagens de centralizar a entrada na Rede de Parcerias?</w:t>
      </w:r>
      <w:r w:rsidRPr="00D131BF">
        <w:t xml:space="preserve"> Garante uma entrada única, padronização, rastreabilidade técnica e o tratamento isonômico das solicitações.</w:t>
      </w:r>
    </w:p>
    <w:p w14:paraId="05A8DB46" w14:textId="77777777" w:rsidR="00D131BF" w:rsidRPr="00D131BF" w:rsidRDefault="00D131BF" w:rsidP="00D131BF">
      <w:r w:rsidRPr="00D131BF">
        <w:rPr>
          <w:b/>
          <w:bCs/>
        </w:rPr>
        <w:t>8. Como será o fluxo inicial de atendimento na porta única?</w:t>
      </w:r>
      <w:r w:rsidRPr="00D131BF">
        <w:t xml:space="preserve"> Os entes solicitarão a adesão via Rede de Parcerias, que fará uma triagem e elegibilidade inicial antes de encaminhar o pedido para o fluxo técnico correspondente.</w:t>
      </w:r>
    </w:p>
    <w:p w14:paraId="39F0C9DF" w14:textId="77777777" w:rsidR="00D131BF" w:rsidRPr="00D131BF" w:rsidRDefault="00D131BF" w:rsidP="00D131BF">
      <w:r w:rsidRPr="00D131BF">
        <w:rPr>
          <w:b/>
          <w:bCs/>
        </w:rPr>
        <w:t>9. O que compõe o Script de Atendimento planejado para este eixo?</w:t>
      </w:r>
      <w:r w:rsidRPr="00D131BF">
        <w:t xml:space="preserve"> O script terá um documento de perguntas frequentes (FAQ) de 1º e 2º níveis, roteiros operacionais para a Central de Atendimento e uma matriz de respostas de acordo com o tipo de demanda.</w:t>
      </w:r>
    </w:p>
    <w:p w14:paraId="657D47C0" w14:textId="77777777" w:rsidR="00D131BF" w:rsidRPr="00D131BF" w:rsidRDefault="00D131BF" w:rsidP="00D131BF">
      <w:r w:rsidRPr="00D131BF">
        <w:rPr>
          <w:b/>
          <w:bCs/>
        </w:rPr>
        <w:t>10. Qual setor será responsável pela aplicação do Script de Atendimento?</w:t>
      </w:r>
      <w:r w:rsidRPr="00D131BF">
        <w:t xml:space="preserve"> A Central de Atendimento do MGI.</w:t>
      </w:r>
    </w:p>
    <w:p w14:paraId="1236857E" w14:textId="77777777" w:rsidR="00D131BF" w:rsidRPr="00D131BF" w:rsidRDefault="00D131BF" w:rsidP="00D131BF">
      <w:r w:rsidRPr="00D131BF">
        <w:rPr>
          <w:b/>
          <w:bCs/>
        </w:rPr>
        <w:t>11. A partir de quando o Script de Atendimento começará a ser adotado?</w:t>
      </w:r>
      <w:r w:rsidRPr="00D131BF">
        <w:t xml:space="preserve"> A partir de junho de 2026.</w:t>
      </w:r>
    </w:p>
    <w:p w14:paraId="50ABE619" w14:textId="77777777" w:rsidR="00D131BF" w:rsidRPr="00D131BF" w:rsidRDefault="00D131BF" w:rsidP="00D131BF">
      <w:r w:rsidRPr="00D131BF">
        <w:rPr>
          <w:b/>
          <w:bCs/>
        </w:rPr>
        <w:t>12. Quais peças farão parte da Campanha de Divulgação inicial?</w:t>
      </w:r>
      <w:r w:rsidRPr="00D131BF">
        <w:t xml:space="preserve"> Serão desenvolvidos cards informativos segmentados por público, vídeos explicativos, postagens para redes sociais e uma apresentação institucional.</w:t>
      </w:r>
    </w:p>
    <w:p w14:paraId="6DA7372E" w14:textId="77777777" w:rsidR="00D131BF" w:rsidRPr="00D131BF" w:rsidRDefault="00D131BF" w:rsidP="00D131BF">
      <w:r w:rsidRPr="00D131BF">
        <w:rPr>
          <w:b/>
          <w:bCs/>
        </w:rPr>
        <w:t>13. Qual setor é responsável por executar a Campanha de Divulgação?</w:t>
      </w:r>
      <w:r w:rsidRPr="00D131BF">
        <w:t xml:space="preserve"> A Assessoria de Comunicação da Secretaria de Gestão e Inovação (SEGES).</w:t>
      </w:r>
    </w:p>
    <w:p w14:paraId="42FCC158" w14:textId="77777777" w:rsidR="00D131BF" w:rsidRPr="00D131BF" w:rsidRDefault="00D131BF" w:rsidP="00D131BF">
      <w:r w:rsidRPr="00D131BF">
        <w:rPr>
          <w:b/>
          <w:bCs/>
        </w:rPr>
        <w:t>14. Quando começa a Campanha de Divulgação?</w:t>
      </w:r>
      <w:r w:rsidRPr="00D131BF">
        <w:t xml:space="preserve"> A campanha iniciará em março de 2026.</w:t>
      </w:r>
    </w:p>
    <w:p w14:paraId="75921A84" w14:textId="77777777" w:rsidR="00D131BF" w:rsidRPr="00D131BF" w:rsidRDefault="00D131BF" w:rsidP="00D131BF">
      <w:r w:rsidRPr="00D131BF">
        <w:rPr>
          <w:b/>
          <w:bCs/>
        </w:rPr>
        <w:t>15. Qual será a mensagem central da Campanha de Divulgação?</w:t>
      </w:r>
      <w:r w:rsidRPr="00D131BF">
        <w:t xml:space="preserve"> Focará em informar os benefícios, os critérios estabelecidos, os passos necessários para adesão e divulgará os canais oficiais do projeto.</w:t>
      </w:r>
    </w:p>
    <w:p w14:paraId="01103A16" w14:textId="77777777" w:rsidR="00D131BF" w:rsidRPr="00D131BF" w:rsidRDefault="00D131BF" w:rsidP="00D131BF">
      <w:r w:rsidRPr="00D131BF">
        <w:rPr>
          <w:b/>
          <w:bCs/>
        </w:rPr>
        <w:t>16. Como a comunicação será segmentada durante a campanha?</w:t>
      </w:r>
      <w:r w:rsidRPr="00D131BF">
        <w:t xml:space="preserve"> A comunicação será segmentada de acordo com o público-alvo, dividindo-se entre abordagens para Estados, Capitais e Municípios.</w:t>
      </w:r>
    </w:p>
    <w:p w14:paraId="6691027B" w14:textId="77777777" w:rsidR="00D131BF" w:rsidRPr="00D131BF" w:rsidRDefault="00D131BF" w:rsidP="00D131BF">
      <w:r w:rsidRPr="00D131BF">
        <w:rPr>
          <w:b/>
          <w:bCs/>
        </w:rPr>
        <w:t>17. O que justifica a escolha da Rede de Parcerias como motor da articulação?</w:t>
      </w:r>
      <w:r w:rsidRPr="00D131BF">
        <w:t xml:space="preserve"> Sua grande capilaridade e abrangência nacional, uma vez que atua há dez anos e conta com mais de 280 parceiros consolidados.</w:t>
      </w:r>
    </w:p>
    <w:p w14:paraId="64191421" w14:textId="77777777" w:rsidR="00D131BF" w:rsidRPr="00D131BF" w:rsidRDefault="00D131BF" w:rsidP="00D131BF">
      <w:r w:rsidRPr="00D131BF">
        <w:rPr>
          <w:b/>
          <w:bCs/>
        </w:rPr>
        <w:t>18. Quais órgãos, além do MGI, auxiliarão no Webinar de Divulgação?</w:t>
      </w:r>
      <w:r w:rsidRPr="00D131BF">
        <w:t xml:space="preserve"> A Advocacia-Geral da União (AGU) e a Controladoria-Geral da União (CGU).</w:t>
      </w:r>
    </w:p>
    <w:p w14:paraId="31262D6D" w14:textId="77777777" w:rsidR="00D131BF" w:rsidRPr="00D131BF" w:rsidRDefault="00D131BF" w:rsidP="00D131BF">
      <w:r w:rsidRPr="00D131BF">
        <w:rPr>
          <w:b/>
          <w:bCs/>
        </w:rPr>
        <w:t>19. O que será discutido especificamente no Webinar de Divulgação?</w:t>
      </w:r>
      <w:r w:rsidRPr="00D131BF">
        <w:t xml:space="preserve"> O conteúdo abordará a síntese da ADPF 854, o portfólio de soluções disponíveis, o cronograma de implementação e os critérios de elegibilidade para a adesão.</w:t>
      </w:r>
    </w:p>
    <w:p w14:paraId="20A9769B" w14:textId="77777777" w:rsidR="00D131BF" w:rsidRPr="00D131BF" w:rsidRDefault="00D131BF" w:rsidP="00D131BF">
      <w:r w:rsidRPr="00D131BF">
        <w:rPr>
          <w:b/>
          <w:bCs/>
        </w:rPr>
        <w:t>20. De que forma as redes sociais participarão deste eixo estratégico?</w:t>
      </w:r>
      <w:r w:rsidRPr="00D131BF">
        <w:t xml:space="preserve"> Atuarão na veiculação de chamadas para a adesão subnacional e na divulgação da agenda de webinários por meio de </w:t>
      </w:r>
      <w:r w:rsidRPr="00D131BF">
        <w:rPr>
          <w:i/>
          <w:iCs/>
        </w:rPr>
        <w:t>cards</w:t>
      </w:r>
      <w:r w:rsidRPr="00D131BF">
        <w:t xml:space="preserve"> com linguagem clara.</w:t>
      </w:r>
    </w:p>
    <w:p w14:paraId="2037E124" w14:textId="77777777" w:rsidR="00D131BF" w:rsidRPr="00D131BF" w:rsidRDefault="00D131BF" w:rsidP="00D131BF">
      <w:r w:rsidRPr="00D131BF">
        <w:pict w14:anchorId="7174FDA6">
          <v:rect id="_x0000_i1049" style="width:0;height:1.5pt" o:hralign="center" o:hrstd="t" o:hr="t" fillcolor="#a0a0a0" stroked="f"/>
        </w:pict>
      </w:r>
    </w:p>
    <w:p w14:paraId="1AC4EAD6" w14:textId="77777777" w:rsidR="00D131BF" w:rsidRPr="00D131BF" w:rsidRDefault="00D131BF" w:rsidP="00D131BF">
      <w:pPr>
        <w:rPr>
          <w:b/>
          <w:bCs/>
        </w:rPr>
      </w:pPr>
      <w:r w:rsidRPr="00D131BF">
        <w:rPr>
          <w:b/>
          <w:bCs/>
        </w:rPr>
        <w:t>Eixo 2 - Capacitação e Conhecimento</w:t>
      </w:r>
    </w:p>
    <w:p w14:paraId="0F71D588" w14:textId="77777777" w:rsidR="00D131BF" w:rsidRPr="00D131BF" w:rsidRDefault="00D131BF" w:rsidP="00D131BF">
      <w:r w:rsidRPr="00D131BF">
        <w:rPr>
          <w:b/>
          <w:bCs/>
        </w:rPr>
        <w:t>21. Como será estruturado o Kit Didático do projeto?</w:t>
      </w:r>
      <w:r w:rsidRPr="00D131BF">
        <w:t xml:space="preserve"> O kit foi organizado em três blocos metodológicos: Fundamentos, Modelos Normativos e Operacionalização Sistêmica.</w:t>
      </w:r>
    </w:p>
    <w:p w14:paraId="1D198851" w14:textId="77777777" w:rsidR="00D131BF" w:rsidRPr="00D131BF" w:rsidRDefault="00D131BF" w:rsidP="00D131BF">
      <w:r w:rsidRPr="00D131BF">
        <w:rPr>
          <w:b/>
          <w:bCs/>
        </w:rPr>
        <w:t>22. O que será ensinado no Bloco 1 (Fundamentos) do Kit Didático?</w:t>
      </w:r>
      <w:r w:rsidRPr="00D131BF">
        <w:t xml:space="preserve"> Explicará os tipos de emendas parlamentares (individuais e coletivas), o fluxo processual no governo federal, os marcos de execução, prestação de contas e as responsabilidades envolvidas.</w:t>
      </w:r>
    </w:p>
    <w:p w14:paraId="778F50F5" w14:textId="77777777" w:rsidR="00D131BF" w:rsidRPr="00D131BF" w:rsidRDefault="00D131BF" w:rsidP="00D131BF">
      <w:r w:rsidRPr="00D131BF">
        <w:rPr>
          <w:b/>
          <w:bCs/>
        </w:rPr>
        <w:t>23. Quando o Bloco 1 de Fundamentos será liberado?</w:t>
      </w:r>
      <w:r w:rsidRPr="00D131BF">
        <w:t xml:space="preserve"> Em março de 2026.</w:t>
      </w:r>
    </w:p>
    <w:p w14:paraId="5021B66C" w14:textId="77777777" w:rsidR="00D131BF" w:rsidRPr="00D131BF" w:rsidRDefault="00D131BF" w:rsidP="00D131BF">
      <w:r w:rsidRPr="00D131BF">
        <w:rPr>
          <w:b/>
          <w:bCs/>
        </w:rPr>
        <w:t>24. Em quais formatos os materiais do Bloco 1 serão disponibilizados?</w:t>
      </w:r>
      <w:r w:rsidRPr="00D131BF">
        <w:t xml:space="preserve"> Eles incluirão apresentações executivas, tutoriais passo-a-passo, fluxogramas de processos (BPMN), além de trilhas de aprendizado síncronas (presenciais/online) e assíncronas (conteúdos autoinstrucionais).</w:t>
      </w:r>
    </w:p>
    <w:p w14:paraId="38602AF8" w14:textId="77777777" w:rsidR="00D131BF" w:rsidRPr="00D131BF" w:rsidRDefault="00D131BF" w:rsidP="00D131BF">
      <w:r w:rsidRPr="00D131BF">
        <w:rPr>
          <w:b/>
          <w:bCs/>
        </w:rPr>
        <w:t>25. Qual departamento é o responsável por formular o Bloco 1 do Kit Didático?</w:t>
      </w:r>
      <w:r w:rsidRPr="00D131BF">
        <w:t xml:space="preserve"> A Diretoria de Transferências e Parcerias da União (DTPAR/SEGES).</w:t>
      </w:r>
    </w:p>
    <w:p w14:paraId="5C5D4ED9" w14:textId="77777777" w:rsidR="00D131BF" w:rsidRPr="00D131BF" w:rsidRDefault="00D131BF" w:rsidP="00D131BF">
      <w:r w:rsidRPr="00D131BF">
        <w:rPr>
          <w:b/>
          <w:bCs/>
        </w:rPr>
        <w:t>26. Que tipo de conteúdo integra o Bloco 2 (Modelos Normativos)?</w:t>
      </w:r>
      <w:r w:rsidRPr="00D131BF">
        <w:t xml:space="preserve"> Disponibilizará minutas de portarias de padrão federal, modelos de instrumentos de parceria (Convênios, Contratos de Repasse) e comunicados padronizados.</w:t>
      </w:r>
    </w:p>
    <w:p w14:paraId="02A6C41C" w14:textId="77777777" w:rsidR="00D131BF" w:rsidRPr="00D131BF" w:rsidRDefault="00D131BF" w:rsidP="00D131BF">
      <w:r w:rsidRPr="00D131BF">
        <w:rPr>
          <w:b/>
          <w:bCs/>
        </w:rPr>
        <w:t>27. Quais campos serão obrigatórios nos modelos e minutas jurídicas do Bloco 2?</w:t>
      </w:r>
      <w:r w:rsidRPr="00D131BF">
        <w:t xml:space="preserve"> Será obrigatória a presença de cláusulas garantindo o vínculo orçamentário, regras de transparência ativa, proteção de dados (LGPD) e regras de integridade (cláusulas anticorrupção).</w:t>
      </w:r>
    </w:p>
    <w:p w14:paraId="52BE2184" w14:textId="77777777" w:rsidR="00D131BF" w:rsidRPr="00D131BF" w:rsidRDefault="00D131BF" w:rsidP="00D131BF">
      <w:r w:rsidRPr="00D131BF">
        <w:rPr>
          <w:b/>
          <w:bCs/>
        </w:rPr>
        <w:t>28. Com qual órgão federal os modelos normativos do Bloco 2 estão sendo elaborados?</w:t>
      </w:r>
      <w:r w:rsidRPr="00D131BF">
        <w:t xml:space="preserve"> A elaboração ocorre em parceria com a Advocacia-Geral da União (AGU).</w:t>
      </w:r>
    </w:p>
    <w:p w14:paraId="63189966" w14:textId="77777777" w:rsidR="00D131BF" w:rsidRPr="00D131BF" w:rsidRDefault="00D131BF" w:rsidP="00D131BF">
      <w:r w:rsidRPr="00D131BF">
        <w:rPr>
          <w:b/>
          <w:bCs/>
        </w:rPr>
        <w:t>29. Qual a previsão de entrega do Bloco 2 para os entes?</w:t>
      </w:r>
      <w:r w:rsidRPr="00D131BF">
        <w:t xml:space="preserve"> A partir de junho de 2026.</w:t>
      </w:r>
    </w:p>
    <w:p w14:paraId="41C1C3BC" w14:textId="77777777" w:rsidR="00D131BF" w:rsidRPr="00D131BF" w:rsidRDefault="00D131BF" w:rsidP="00D131BF">
      <w:r w:rsidRPr="00D131BF">
        <w:rPr>
          <w:b/>
          <w:bCs/>
        </w:rPr>
        <w:t>30. Quais temas constam no Bloco 3 (Operacionalização Sistêmica)?</w:t>
      </w:r>
      <w:r w:rsidRPr="00D131BF">
        <w:t xml:space="preserve"> Aborda guias de integração com o sistema Transferegov.br, manuais de uso, documentação de APIs, procedimentos sobre conciliação bancária e protocolos exigidos de segurança e LGPD.</w:t>
      </w:r>
    </w:p>
    <w:p w14:paraId="417EC96E" w14:textId="77777777" w:rsidR="00D131BF" w:rsidRPr="00D131BF" w:rsidRDefault="00D131BF" w:rsidP="00D131BF">
      <w:r w:rsidRPr="00D131BF">
        <w:rPr>
          <w:b/>
          <w:bCs/>
        </w:rPr>
        <w:t>31. Quando o Bloco 3 será liberado?</w:t>
      </w:r>
      <w:r w:rsidRPr="00D131BF">
        <w:t xml:space="preserve"> A partir de junho de 2026.</w:t>
      </w:r>
    </w:p>
    <w:p w14:paraId="38025B66" w14:textId="77777777" w:rsidR="00D131BF" w:rsidRPr="00D131BF" w:rsidRDefault="00D131BF" w:rsidP="00D131BF">
      <w:r w:rsidRPr="00D131BF">
        <w:rPr>
          <w:b/>
          <w:bCs/>
        </w:rPr>
        <w:t>32. Quem atua em conjunto com a DTPAR na entrega do Bloco 3?</w:t>
      </w:r>
      <w:r w:rsidRPr="00D131BF">
        <w:t xml:space="preserve"> O parceiro tecnológico Serviço Federal de Processamento de Dados (SERPRO).</w:t>
      </w:r>
    </w:p>
    <w:p w14:paraId="4D793B1C" w14:textId="77777777" w:rsidR="00D131BF" w:rsidRPr="00D131BF" w:rsidRDefault="00D131BF" w:rsidP="00D131BF">
      <w:r w:rsidRPr="00D131BF">
        <w:rPr>
          <w:b/>
          <w:bCs/>
        </w:rPr>
        <w:t>33. Qual a finalidade do Programa de Multiplicadores?</w:t>
      </w:r>
      <w:r w:rsidRPr="00D131BF">
        <w:t xml:space="preserve"> O programa foca na disseminação capilar do conhecimento tecnológico e normativo por todo o território nacional.</w:t>
      </w:r>
    </w:p>
    <w:p w14:paraId="3EDD7FF5" w14:textId="77777777" w:rsidR="00D131BF" w:rsidRPr="00D131BF" w:rsidRDefault="00D131BF" w:rsidP="00D131BF">
      <w:r w:rsidRPr="00D131BF">
        <w:rPr>
          <w:b/>
          <w:bCs/>
        </w:rPr>
        <w:t>34. Como atua um multiplicador da Rede de Parcerias?</w:t>
      </w:r>
      <w:r w:rsidRPr="00D131BF">
        <w:t xml:space="preserve"> É um profissional local, identificado pelos entes parceiros e certificado pelo MGI, que assume a responsabilidade oficial de repassar seus conhecimentos para as demais equipes da sua região.</w:t>
      </w:r>
    </w:p>
    <w:p w14:paraId="5282AB3A" w14:textId="77777777" w:rsidR="00D131BF" w:rsidRPr="00D131BF" w:rsidRDefault="00D131BF" w:rsidP="00D131BF">
      <w:r w:rsidRPr="00D131BF">
        <w:rPr>
          <w:b/>
          <w:bCs/>
        </w:rPr>
        <w:t>35. Por que o MGI aposta no Programa de Multiplicadores?</w:t>
      </w:r>
      <w:r w:rsidRPr="00D131BF">
        <w:t xml:space="preserve"> Porque ele oferece sustentabilidade, permitindo a continuidade das boas práticas na ponta do sistema, de forma descentralizada.</w:t>
      </w:r>
    </w:p>
    <w:p w14:paraId="79EFA603" w14:textId="77777777" w:rsidR="00D131BF" w:rsidRPr="00D131BF" w:rsidRDefault="00D131BF" w:rsidP="00D131BF">
      <w:r w:rsidRPr="00D131BF">
        <w:rPr>
          <w:b/>
          <w:bCs/>
        </w:rPr>
        <w:t>36. Como o projeto abordará a capacitação sobre LGPD?</w:t>
      </w:r>
      <w:r w:rsidRPr="00D131BF">
        <w:t xml:space="preserve"> Por meio da obrigatoriedade de campos específicos nas minutas jurídicas elaboradas pela AGU e treinamentos sobre os protocolos de segurança sistêmica do SERPRO.</w:t>
      </w:r>
    </w:p>
    <w:p w14:paraId="79C0A80A" w14:textId="77777777" w:rsidR="00D131BF" w:rsidRPr="00D131BF" w:rsidRDefault="00D131BF" w:rsidP="00D131BF">
      <w:r w:rsidRPr="00D131BF">
        <w:rPr>
          <w:b/>
          <w:bCs/>
        </w:rPr>
        <w:t>37. O que são os fluxogramas BPMN mencionados no eixo de capacitação?</w:t>
      </w:r>
      <w:r w:rsidRPr="00D131BF">
        <w:t xml:space="preserve"> São diagramas de fluxo, desenhados de ponta a ponta, cujo objetivo é padronizar a execução técnica e evidenciar o papel e as responsabilidades de cada servidor dentro do sistema.</w:t>
      </w:r>
    </w:p>
    <w:p w14:paraId="6EFB77A6" w14:textId="77777777" w:rsidR="00D131BF" w:rsidRPr="00D131BF" w:rsidRDefault="00D131BF" w:rsidP="00D131BF">
      <w:r w:rsidRPr="00D131BF">
        <w:rPr>
          <w:b/>
          <w:bCs/>
        </w:rPr>
        <w:t>38. Onde os usuários dos entes subnacionais poderão localizar o calendário de capacitações ativas?</w:t>
      </w:r>
      <w:r w:rsidRPr="00D131BF">
        <w:t xml:space="preserve"> As inscrições e o calendário estarão disponíveis no próprio site gerido pela Rede de Parcerias do MGI.</w:t>
      </w:r>
    </w:p>
    <w:p w14:paraId="402A0A6C" w14:textId="77777777" w:rsidR="00D131BF" w:rsidRPr="00D131BF" w:rsidRDefault="00D131BF" w:rsidP="00D131BF">
      <w:r w:rsidRPr="00D131BF">
        <w:rPr>
          <w:b/>
          <w:bCs/>
        </w:rPr>
        <w:t>39. O que o MGI visa combater com os kits "prontos para uso" em municípios?</w:t>
      </w:r>
      <w:r w:rsidRPr="00D131BF">
        <w:t xml:space="preserve"> O principal objetivo é reduzir as heterogeneidades operacionais dos municípios, entregando o desenho do fluxo e de uso já construído.</w:t>
      </w:r>
    </w:p>
    <w:p w14:paraId="27DEB976" w14:textId="77777777" w:rsidR="00D131BF" w:rsidRPr="00D131BF" w:rsidRDefault="00D131BF" w:rsidP="00D131BF">
      <w:r w:rsidRPr="00D131BF">
        <w:rPr>
          <w:b/>
          <w:bCs/>
        </w:rPr>
        <w:t>40. Como as turmas regionais auxiliarão a estratégia em 2028?</w:t>
      </w:r>
      <w:r w:rsidRPr="00D131BF">
        <w:t xml:space="preserve"> As turmas regionais da Rede de Parcerias funcionarão como um suporte para integrar municípios com mais de 100 mil habitantes, garantindo uso estável e capacitando grupos massivos simultaneamente.</w:t>
      </w:r>
    </w:p>
    <w:p w14:paraId="267DB0BF" w14:textId="77777777" w:rsidR="00D131BF" w:rsidRPr="00D131BF" w:rsidRDefault="00D131BF" w:rsidP="00D131BF">
      <w:r w:rsidRPr="00D131BF">
        <w:pict w14:anchorId="3033B7D3">
          <v:rect id="_x0000_i1050" style="width:0;height:1.5pt" o:hralign="center" o:hrstd="t" o:hr="t" fillcolor="#a0a0a0" stroked="f"/>
        </w:pict>
      </w:r>
    </w:p>
    <w:p w14:paraId="3EF250CD" w14:textId="77777777" w:rsidR="00D131BF" w:rsidRPr="00D131BF" w:rsidRDefault="00D131BF" w:rsidP="00D131BF">
      <w:pPr>
        <w:rPr>
          <w:b/>
          <w:bCs/>
        </w:rPr>
      </w:pPr>
      <w:r w:rsidRPr="00D131BF">
        <w:rPr>
          <w:b/>
          <w:bCs/>
        </w:rPr>
        <w:t>Eixo 3 - Soluções Tecnológicas</w:t>
      </w:r>
    </w:p>
    <w:p w14:paraId="711291E6" w14:textId="77777777" w:rsidR="00D131BF" w:rsidRPr="00D131BF" w:rsidRDefault="00D131BF" w:rsidP="00D131BF">
      <w:r w:rsidRPr="00D131BF">
        <w:rPr>
          <w:b/>
          <w:bCs/>
        </w:rPr>
        <w:t>41. O que significa "dupla habilitação" dentro do ecossistema do Transferegov.br?</w:t>
      </w:r>
      <w:r w:rsidRPr="00D131BF">
        <w:t xml:space="preserve"> A dupla habilitação permite que Estados e Municípios operem não apenas como recebedores de repasses federais, mas também exerçam o papel técnico de repassadores dos orçamentos de suas próprias instâncias.</w:t>
      </w:r>
    </w:p>
    <w:p w14:paraId="7074250E" w14:textId="77777777" w:rsidR="00D131BF" w:rsidRPr="00D131BF" w:rsidRDefault="00D131BF" w:rsidP="00D131BF">
      <w:r w:rsidRPr="00D131BF">
        <w:rPr>
          <w:b/>
          <w:bCs/>
        </w:rPr>
        <w:t>42. Qual a função da Ordem de Pagamento da Parceria (OPP)?</w:t>
      </w:r>
      <w:r w:rsidRPr="00D131BF">
        <w:t xml:space="preserve"> É uma funcionalidade que garante a rastreabilidade integral dos pagamentos realizados dentro de uma parceria e atua propiciando total transparência até o destinatário financeiro final (fornecedor).</w:t>
      </w:r>
    </w:p>
    <w:p w14:paraId="32BE77B5" w14:textId="77777777" w:rsidR="00D131BF" w:rsidRPr="00D131BF" w:rsidRDefault="00D131BF" w:rsidP="00D131BF">
      <w:r w:rsidRPr="00D131BF">
        <w:rPr>
          <w:b/>
          <w:bCs/>
        </w:rPr>
        <w:t>43. Como funcionará o controle de execução física nas obras e serviços subnacionais?</w:t>
      </w:r>
      <w:r w:rsidRPr="00D131BF">
        <w:t xml:space="preserve"> Averiguações de campo serão realizadas através de um controle fotográfico que incorpora segurança e conferência obrigatória por geolocalização.</w:t>
      </w:r>
    </w:p>
    <w:p w14:paraId="50032AB4" w14:textId="77777777" w:rsidR="00D131BF" w:rsidRPr="00D131BF" w:rsidRDefault="00D131BF" w:rsidP="00D131BF">
      <w:r w:rsidRPr="00D131BF">
        <w:rPr>
          <w:b/>
          <w:bCs/>
        </w:rPr>
        <w:t>44. De que forma as prestações de contas passarão a ser realizadas pelos entes conformes?</w:t>
      </w:r>
      <w:r w:rsidRPr="00D131BF">
        <w:t xml:space="preserve"> Serão conduzidas eletronicamente dentro do portal, centralizando a documentação de execução desde a primeira fase do programa até a prestação de contas final.</w:t>
      </w:r>
    </w:p>
    <w:p w14:paraId="248A0DF7" w14:textId="77777777" w:rsidR="00D131BF" w:rsidRPr="00D131BF" w:rsidRDefault="00D131BF" w:rsidP="00D131BF">
      <w:r w:rsidRPr="00D131BF">
        <w:rPr>
          <w:b/>
          <w:bCs/>
        </w:rPr>
        <w:t>45. Quais Estados participarão da fase de Piloto em julho de 2026?</w:t>
      </w:r>
      <w:r w:rsidRPr="00D131BF">
        <w:t xml:space="preserve"> Oito estados que já detêm Acordos de Cooperação Técnica (ACT) vigentes com a União: AC, AL, AP, BA, RO, RN, RR e TO.</w:t>
      </w:r>
    </w:p>
    <w:p w14:paraId="5F4676A6" w14:textId="77777777" w:rsidR="00D131BF" w:rsidRPr="00D131BF" w:rsidRDefault="00D131BF" w:rsidP="00D131BF">
      <w:r w:rsidRPr="00D131BF">
        <w:rPr>
          <w:b/>
          <w:bCs/>
        </w:rPr>
        <w:t>46. Em qual período o sistema será expandido para as capitais brasileiras?</w:t>
      </w:r>
      <w:r w:rsidRPr="00D131BF">
        <w:t xml:space="preserve"> As capitais receberão o sistema a partir de janeiro de 2027, configurando a "Onda 2".</w:t>
      </w:r>
    </w:p>
    <w:p w14:paraId="2D42A7CE" w14:textId="77777777" w:rsidR="00D131BF" w:rsidRPr="00D131BF" w:rsidRDefault="00D131BF" w:rsidP="00D131BF">
      <w:r w:rsidRPr="00D131BF">
        <w:rPr>
          <w:b/>
          <w:bCs/>
        </w:rPr>
        <w:t>47. Por que as capitais foram priorizadas na expansão para os municípios?</w:t>
      </w:r>
      <w:r w:rsidRPr="00D131BF">
        <w:t xml:space="preserve"> Para explorar a alta capacidade institucional que possuem e sua forte capacidade de "indução regional", funcionando como motores locais de conformidade técnica.</w:t>
      </w:r>
    </w:p>
    <w:p w14:paraId="712C5A15" w14:textId="77777777" w:rsidR="00D131BF" w:rsidRPr="00D131BF" w:rsidRDefault="00D131BF" w:rsidP="00D131BF">
      <w:r w:rsidRPr="00D131BF">
        <w:rPr>
          <w:b/>
          <w:bCs/>
        </w:rPr>
        <w:t>48. Qual será a exigência tecnológica basilar aos municípios que têm mais de 1 milhão de habitantes?</w:t>
      </w:r>
      <w:r w:rsidRPr="00D131BF">
        <w:t xml:space="preserve"> O eixo demandará destes grandes municípios a interoperabilidade de dados através de APIs, a adoção de dicionários de dados e fortes trilhas de auditoria.</w:t>
      </w:r>
    </w:p>
    <w:p w14:paraId="4D88C613" w14:textId="77777777" w:rsidR="00D131BF" w:rsidRPr="00D131BF" w:rsidRDefault="00D131BF" w:rsidP="00D131BF">
      <w:r w:rsidRPr="00D131BF">
        <w:rPr>
          <w:b/>
          <w:bCs/>
        </w:rPr>
        <w:t>49. Como os entes menores atuarão para acessar a rastreabilidade sem precisarem de alta TI local?</w:t>
      </w:r>
      <w:r w:rsidRPr="00D131BF">
        <w:t xml:space="preserve"> Municípios com contingentes inferiores a 200 mil habitantes utilizarão de um acesso tecnológico batizado de "adesão simplificada", cujo arranjo privilegia os pacotes prontos de implantação com fluxos desenhados sem customizações profundas iniciais.</w:t>
      </w:r>
    </w:p>
    <w:p w14:paraId="132396DB" w14:textId="77777777" w:rsidR="00D131BF" w:rsidRPr="00D131BF" w:rsidRDefault="00D131BF" w:rsidP="00D131BF">
      <w:r w:rsidRPr="00D131BF">
        <w:rPr>
          <w:b/>
          <w:bCs/>
        </w:rPr>
        <w:t>50. Quando será iniciado o processo de disponibilização da ferramenta para todos os demais municípios pequenos no país?</w:t>
      </w:r>
      <w:r w:rsidRPr="00D131BF">
        <w:t xml:space="preserve"> Esse processo maciço iniciar-se-á a partir de março de 2028.</w:t>
      </w:r>
    </w:p>
    <w:p w14:paraId="575EFBC4" w14:textId="77777777" w:rsidR="00D131BF" w:rsidRPr="00D131BF" w:rsidRDefault="00D131BF" w:rsidP="00D131BF">
      <w:r w:rsidRPr="00D131BF">
        <w:rPr>
          <w:b/>
          <w:bCs/>
        </w:rPr>
        <w:t>51. O que são e o que mostram os Painéis Gerenciais das parcerias?</w:t>
      </w:r>
      <w:r w:rsidRPr="00D131BF">
        <w:t xml:space="preserve"> São plataformas abertas que expõem métricas de transparência ativa, com a listagem de todos os valores pactuados e liberados, os saldos atualizados, bem como a posição exata da etapa de execução do contrato/instrumento.</w:t>
      </w:r>
    </w:p>
    <w:p w14:paraId="71ED6E7C" w14:textId="77777777" w:rsidR="00D131BF" w:rsidRPr="00D131BF" w:rsidRDefault="00D131BF" w:rsidP="00D131BF">
      <w:r w:rsidRPr="00D131BF">
        <w:rPr>
          <w:b/>
          <w:bCs/>
        </w:rPr>
        <w:t>52. O que faz o aplicativo Monitoragov.br?</w:t>
      </w:r>
      <w:r w:rsidRPr="00D131BF">
        <w:t xml:space="preserve"> É uma ferramenta de bolso por onde gestores e fiscais realizam a inspeção in loco com imagens, verificam andamentos de transferências favoritas e inserem checagens de monitoramento.</w:t>
      </w:r>
    </w:p>
    <w:p w14:paraId="3CB4748C" w14:textId="77777777" w:rsidR="00D131BF" w:rsidRPr="00D131BF" w:rsidRDefault="00D131BF" w:rsidP="00D131BF">
      <w:r w:rsidRPr="00D131BF">
        <w:rPr>
          <w:b/>
          <w:bCs/>
        </w:rPr>
        <w:t>53. Para quem o aplicativo Cidadãogov.br foi pensado e o que ele oferece?</w:t>
      </w:r>
      <w:r w:rsidRPr="00D131BF">
        <w:t xml:space="preserve"> Foi desenhado para uso da sociedade civil geral; sua infraestrutura apoia a cidadania, viabilizando envio de fotos, sugestões de aprimoramento local e manifestação ou denúncia direta aos responsáveis.</w:t>
      </w:r>
    </w:p>
    <w:p w14:paraId="71E7EF1B" w14:textId="77777777" w:rsidR="00D131BF" w:rsidRPr="00D131BF" w:rsidRDefault="00D131BF" w:rsidP="00D131BF">
      <w:r w:rsidRPr="00D131BF">
        <w:rPr>
          <w:b/>
          <w:bCs/>
        </w:rPr>
        <w:t>54. O que justifica o desenvolvimento do arcabouço de APIs de intercâmbio?</w:t>
      </w:r>
      <w:r w:rsidRPr="00D131BF">
        <w:t xml:space="preserve"> Garantir o alicerce para a conectividade segura e a total interoperabilidade de sistemas nativos ou legados de governos estaduais com a estrutura matriz federal do MGI.</w:t>
      </w:r>
    </w:p>
    <w:p w14:paraId="69CCCD40" w14:textId="77777777" w:rsidR="00D131BF" w:rsidRPr="00D131BF" w:rsidRDefault="00D131BF" w:rsidP="00D131BF">
      <w:r w:rsidRPr="00D131BF">
        <w:rPr>
          <w:b/>
          <w:bCs/>
        </w:rPr>
        <w:t>55. Qual é o parceiro estatal provedor da infraestrutura de hospedagem destas tecnologias?</w:t>
      </w:r>
      <w:r w:rsidRPr="00D131BF">
        <w:t xml:space="preserve"> O Serviço Federal de Processamento de Dados (SERPRO).</w:t>
      </w:r>
    </w:p>
    <w:p w14:paraId="70EB068F" w14:textId="77777777" w:rsidR="00D131BF" w:rsidRPr="00D131BF" w:rsidRDefault="00D131BF" w:rsidP="00D131BF">
      <w:r w:rsidRPr="00D131BF">
        <w:rPr>
          <w:b/>
          <w:bCs/>
        </w:rPr>
        <w:t>56. Como deverá atuar a manutenção de sistemas base provida pelo SERPRO?</w:t>
      </w:r>
      <w:r w:rsidRPr="00D131BF">
        <w:t xml:space="preserve"> A manutenção operará de forma proativa num regime rigoroso de disponibilidade 24 horas por dia e 7 dias por semana (24x7) para evitar indisponibilidades do controle financeiro.</w:t>
      </w:r>
    </w:p>
    <w:p w14:paraId="036794E3" w14:textId="77777777" w:rsidR="00D131BF" w:rsidRPr="00D131BF" w:rsidRDefault="00D131BF" w:rsidP="00D131BF">
      <w:r w:rsidRPr="00D131BF">
        <w:rPr>
          <w:b/>
          <w:bCs/>
        </w:rPr>
        <w:t>57. De que modo será resolvida a questão operacional do fluxo de verba orçamentária dos Estados?</w:t>
      </w:r>
      <w:r w:rsidRPr="00D131BF">
        <w:t xml:space="preserve"> Haverá disponibilização de operações integradas eletronicamente junto a instituições financeiras parceiras com extratos padronizados, esteiras de pagamento e cadastro próprio das contas.</w:t>
      </w:r>
    </w:p>
    <w:p w14:paraId="37C78289" w14:textId="77777777" w:rsidR="00D131BF" w:rsidRPr="00D131BF" w:rsidRDefault="00D131BF" w:rsidP="00D131BF">
      <w:r w:rsidRPr="00D131BF">
        <w:rPr>
          <w:b/>
          <w:bCs/>
        </w:rPr>
        <w:t>58. O portal Transferegov.br disponibiliza ferramentas abertas de acompanhamento que consolidam grandes blocos orçamentários. Que modalidade expõe saldos de 348,5 bilhões de reais sob vigilância ativa?</w:t>
      </w:r>
      <w:r w:rsidRPr="00D131BF">
        <w:t xml:space="preserve"> O bloco relativo aos repasses consolidados pela via do Termo de Execução Descentralizada (TED).</w:t>
      </w:r>
    </w:p>
    <w:p w14:paraId="7BE792D7" w14:textId="77777777" w:rsidR="00D131BF" w:rsidRPr="00D131BF" w:rsidRDefault="00D131BF" w:rsidP="00D131BF">
      <w:r w:rsidRPr="00D131BF">
        <w:rPr>
          <w:b/>
          <w:bCs/>
        </w:rPr>
        <w:t>59. Qual o cronograma dos entes estaduais que não estão incluídos no rol do Piloto?</w:t>
      </w:r>
      <w:r w:rsidRPr="00D131BF">
        <w:t xml:space="preserve"> O sistema passa a ser disponibilizado de forma progressiva a todos os demais Estados em outubro de 2026 (Onda 1).</w:t>
      </w:r>
    </w:p>
    <w:p w14:paraId="7DF93079" w14:textId="77777777" w:rsidR="00D131BF" w:rsidRPr="00D131BF" w:rsidRDefault="00D131BF" w:rsidP="00D131BF">
      <w:r w:rsidRPr="00D131BF">
        <w:rPr>
          <w:b/>
          <w:bCs/>
        </w:rPr>
        <w:t>60. Como a sociedade poderá realizar de forma prática comparações sobre o andamento das prestações de contas de emendas na sua região contra outras federações?</w:t>
      </w:r>
      <w:r w:rsidRPr="00D131BF">
        <w:t xml:space="preserve"> Pelo acionamento das abas de análise flexível presentes nos novos recortes do Painel Gerencial de Controle Social que atestam quantitativos de parcerias da União.</w:t>
      </w:r>
    </w:p>
    <w:p w14:paraId="5BC58139" w14:textId="77777777" w:rsidR="00D131BF" w:rsidRPr="00D131BF" w:rsidRDefault="00D131BF" w:rsidP="00D131BF">
      <w:r w:rsidRPr="00D131BF">
        <w:pict w14:anchorId="4B1FF07E">
          <v:rect id="_x0000_i1051" style="width:0;height:1.5pt" o:hralign="center" o:hrstd="t" o:hr="t" fillcolor="#a0a0a0" stroked="f"/>
        </w:pict>
      </w:r>
    </w:p>
    <w:p w14:paraId="42FB5DDE" w14:textId="77777777" w:rsidR="00D131BF" w:rsidRPr="00D131BF" w:rsidRDefault="00D131BF" w:rsidP="00D131BF">
      <w:pPr>
        <w:rPr>
          <w:b/>
          <w:bCs/>
        </w:rPr>
      </w:pPr>
      <w:r w:rsidRPr="00D131BF">
        <w:rPr>
          <w:b/>
          <w:bCs/>
        </w:rPr>
        <w:t>Eixo 4 - Suporte Técnico Permanente</w:t>
      </w:r>
    </w:p>
    <w:p w14:paraId="404CF8A5" w14:textId="77777777" w:rsidR="00D131BF" w:rsidRPr="00D131BF" w:rsidRDefault="00D131BF" w:rsidP="00D131BF">
      <w:r w:rsidRPr="00D131BF">
        <w:rPr>
          <w:b/>
          <w:bCs/>
        </w:rPr>
        <w:t>61. O que compõe as atividades da camada operacional de 1º nível da Central de Atendimento?</w:t>
      </w:r>
      <w:r w:rsidRPr="00D131BF">
        <w:t xml:space="preserve"> Essa frente da Central resolve respostas primárias com base num material fixo de perguntas e respostas (FAQ) cobrindo orientações gerenciais básicas e trâmites rotineiros de sistema.</w:t>
      </w:r>
    </w:p>
    <w:p w14:paraId="63EBBA77" w14:textId="77777777" w:rsidR="00D131BF" w:rsidRPr="00D131BF" w:rsidRDefault="00D131BF" w:rsidP="00D131BF">
      <w:r w:rsidRPr="00D131BF">
        <w:rPr>
          <w:b/>
          <w:bCs/>
        </w:rPr>
        <w:t>62. O que caracteriza o suporte fornecido pelo 2º nível na Central de Atendimento?</w:t>
      </w:r>
      <w:r w:rsidRPr="00D131BF">
        <w:t xml:space="preserve"> Este nível gerencia problemáticas mais densas e incidentes aprofundados lidando estritamente com ocorrências complexas em integrações de APIs e problemas com normativos não usuais.</w:t>
      </w:r>
    </w:p>
    <w:p w14:paraId="655D4FFA" w14:textId="77777777" w:rsidR="00D131BF" w:rsidRPr="00D131BF" w:rsidRDefault="00D131BF" w:rsidP="00D131BF">
      <w:r w:rsidRPr="00D131BF">
        <w:rPr>
          <w:b/>
          <w:bCs/>
        </w:rPr>
        <w:t xml:space="preserve">63. Em que situação </w:t>
      </w:r>
      <w:proofErr w:type="gramStart"/>
      <w:r w:rsidRPr="00D131BF">
        <w:rPr>
          <w:b/>
          <w:bCs/>
        </w:rPr>
        <w:t>aciona-se</w:t>
      </w:r>
      <w:proofErr w:type="gramEnd"/>
      <w:r w:rsidRPr="00D131BF">
        <w:rPr>
          <w:b/>
          <w:bCs/>
        </w:rPr>
        <w:t xml:space="preserve"> um mecanismo de escalação no Suporte Técnico?</w:t>
      </w:r>
      <w:r w:rsidRPr="00D131BF">
        <w:t xml:space="preserve"> Aciona-se o escalonamento para as centrais técnicas diretas do SERPRO (em regime de plantão ativo ininterrupto 24x7) assim que identificado evento qualificado como falha ou queda sistêmica de natureza crítica na base.</w:t>
      </w:r>
    </w:p>
    <w:p w14:paraId="47D2277A" w14:textId="77777777" w:rsidR="00D131BF" w:rsidRPr="00D131BF" w:rsidRDefault="00D131BF" w:rsidP="00D131BF">
      <w:r w:rsidRPr="00D131BF">
        <w:rPr>
          <w:b/>
          <w:bCs/>
        </w:rPr>
        <w:t>64. Quais as vias que estarão ativas para que o suporte se comunique com estados e municípios?</w:t>
      </w:r>
      <w:r w:rsidRPr="00D131BF">
        <w:t xml:space="preserve"> Estarão operantes contatos via portal de atendimento da ouvidoria interna, acionamentos formais por e-mail, centrais de voz por telefone e a opção digital por chat.</w:t>
      </w:r>
    </w:p>
    <w:p w14:paraId="64413E3F" w14:textId="77777777" w:rsidR="00D131BF" w:rsidRPr="00D131BF" w:rsidRDefault="00D131BF" w:rsidP="00D131BF">
      <w:r w:rsidRPr="00D131BF">
        <w:rPr>
          <w:b/>
          <w:bCs/>
        </w:rPr>
        <w:t>65. De que maneira se calculará as metas de tempestividade aos tickets abertos pelos entes subnacionais?</w:t>
      </w:r>
      <w:r w:rsidRPr="00D131BF">
        <w:t xml:space="preserve"> O tempo limite a cada solicitação observará os balizadores da matriz do "Acordo de Nível de Serviço" (SLA), de modo que chamadas críticas acarretem pronta alocação de esforços corretivos perante demandas simplificadas.</w:t>
      </w:r>
    </w:p>
    <w:p w14:paraId="35FDE94E" w14:textId="77777777" w:rsidR="00D131BF" w:rsidRPr="00D131BF" w:rsidRDefault="00D131BF" w:rsidP="00D131BF">
      <w:r w:rsidRPr="00D131BF">
        <w:rPr>
          <w:b/>
          <w:bCs/>
        </w:rPr>
        <w:t>66. O que pode ser encontrado no acervo virtual disponibilizado pela plataforma de Base de Conhecimento do MGI?</w:t>
      </w:r>
      <w:r w:rsidRPr="00D131BF">
        <w:t xml:space="preserve"> A base abriga os manuais padronizados, instruções para transição normativa, guias para operação visual de portal, bibliotecas em vídeo, casos didáticos do mundo real e roteiros práticos das boas práticas.</w:t>
      </w:r>
    </w:p>
    <w:p w14:paraId="68EC16D2" w14:textId="77777777" w:rsidR="00D131BF" w:rsidRPr="00D131BF" w:rsidRDefault="00D131BF" w:rsidP="00D131BF">
      <w:r w:rsidRPr="00D131BF">
        <w:rPr>
          <w:b/>
          <w:bCs/>
        </w:rPr>
        <w:t>67. O que balizará os momentos de revisão e atualização dos dados alocados na Base de Conhecimento do projeto?</w:t>
      </w:r>
      <w:r w:rsidRPr="00D131BF">
        <w:t xml:space="preserve"> O dinamismo dessa base reflete um fluxo contínuo; conforme novos blocos e funcionalidades forem adicionadas no ecossistema sistêmico, de imediato documentam-se os roteiros necessários em contrapartida.</w:t>
      </w:r>
    </w:p>
    <w:p w14:paraId="44346D0D" w14:textId="77777777" w:rsidR="00D131BF" w:rsidRPr="00D131BF" w:rsidRDefault="00D131BF" w:rsidP="00D131BF">
      <w:r w:rsidRPr="00D131BF">
        <w:rPr>
          <w:b/>
          <w:bCs/>
        </w:rPr>
        <w:t>68. O que configura a natureza dos "Fóruns Regionais" que atuarão em rede nacional?</w:t>
      </w:r>
      <w:r w:rsidRPr="00D131BF">
        <w:t xml:space="preserve"> Concebidos como seminários iterativos sediados nas mais diversas unidades de federação que combinam rodadas expositivas de esclarecimento aliadas a engajamento regional presencial com os mais variados níveis e secretarias.</w:t>
      </w:r>
    </w:p>
    <w:p w14:paraId="2A4861BE" w14:textId="77777777" w:rsidR="00D131BF" w:rsidRPr="00D131BF" w:rsidRDefault="00D131BF" w:rsidP="00D131BF">
      <w:r w:rsidRPr="00D131BF">
        <w:rPr>
          <w:b/>
          <w:bCs/>
        </w:rPr>
        <w:t>69. Qual a missão estipulada pela SEGES à existência de Fóruns Regionais contínuos nos estados?</w:t>
      </w:r>
      <w:r w:rsidRPr="00D131BF">
        <w:t xml:space="preserve"> Fortalecerem os alinhamentos na governança conjunta entre municípios e estados no manuseio do ciclo financeiro do gasto em prol do atendimento tempestivo às obrigações locais de rastreabilidade.</w:t>
      </w:r>
    </w:p>
    <w:p w14:paraId="35DA7D95" w14:textId="77777777" w:rsidR="00D131BF" w:rsidRPr="00D131BF" w:rsidRDefault="00D131BF" w:rsidP="00D131BF">
      <w:r w:rsidRPr="00D131BF">
        <w:rPr>
          <w:b/>
          <w:bCs/>
        </w:rPr>
        <w:t>70. Qual evento anual opera com o viés de encabeçar inovações massivas e capacitar em grande escala sob a gestão do MGI?</w:t>
      </w:r>
      <w:r w:rsidRPr="00D131BF">
        <w:t xml:space="preserve"> O "Fórum Nacional de Parcerias e Compras Públicas", tradicionalmente operado há já dez anos letivos e que provê capacitações conjuntas em níveis federais sob a égide centralizadora do ministério em Brasília.</w:t>
      </w:r>
    </w:p>
    <w:p w14:paraId="1A108284" w14:textId="77777777" w:rsidR="00D131BF" w:rsidRPr="00D131BF" w:rsidRDefault="00D131BF" w:rsidP="00D131BF">
      <w:r w:rsidRPr="00D131BF">
        <w:rPr>
          <w:b/>
          <w:bCs/>
        </w:rPr>
        <w:t>71. Que métricas orientarão as rotinas de elaboração de pautas para futuros blocos de ensino do suporte e manuais?</w:t>
      </w:r>
      <w:r w:rsidRPr="00D131BF">
        <w:t xml:space="preserve"> Serão computadas ativamente nos relatórios operacionais do suporte a contabilização sobre os assuntos reincidentes e as "demandas recorrentes" levantadas com os usuários pelas regionais da central.</w:t>
      </w:r>
    </w:p>
    <w:p w14:paraId="066BBD13" w14:textId="77777777" w:rsidR="00D131BF" w:rsidRPr="00D131BF" w:rsidRDefault="00D131BF" w:rsidP="00D131BF">
      <w:r w:rsidRPr="00D131BF">
        <w:rPr>
          <w:b/>
          <w:bCs/>
        </w:rPr>
        <w:t>72. Através de qual departamento institucional externo os prefeitos e equipes conseguem enviar manifestações correcionais de Ouvidoria visando apurar condutas incorretas no âmbito das parcerias estatais?</w:t>
      </w:r>
      <w:r w:rsidRPr="00D131BF">
        <w:t xml:space="preserve"> Através dos canais institucionais geridos pela infraestrutura conjunta da plataforma </w:t>
      </w:r>
      <w:proofErr w:type="spellStart"/>
      <w:r w:rsidRPr="00D131BF">
        <w:t>FalaBR</w:t>
      </w:r>
      <w:proofErr w:type="spellEnd"/>
      <w:r w:rsidRPr="00D131BF">
        <w:t xml:space="preserve"> vinculada à CGU.</w:t>
      </w:r>
    </w:p>
    <w:p w14:paraId="6E414170" w14:textId="77777777" w:rsidR="00D131BF" w:rsidRPr="00D131BF" w:rsidRDefault="00D131BF" w:rsidP="00D131BF">
      <w:r w:rsidRPr="00D131BF">
        <w:rPr>
          <w:b/>
          <w:bCs/>
        </w:rPr>
        <w:t>73. Quando o cidadão acessa fóruns de ouvidoria pelo celular e levanta um problema com uma obra local por meio de geolocalização e envio de fotografias da denúncia, sob qual sistema móvel atua este braço técnico da parceria da União?</w:t>
      </w:r>
      <w:r w:rsidRPr="00D131BF">
        <w:t xml:space="preserve"> Os debates populares desta natureza transcorrem e repassam protocolos abertos de averiguação pela malha de comunicação nativa do app Cidadãogov.br.</w:t>
      </w:r>
    </w:p>
    <w:p w14:paraId="58786716" w14:textId="77777777" w:rsidR="00D131BF" w:rsidRPr="00D131BF" w:rsidRDefault="00D131BF" w:rsidP="00D131BF">
      <w:r w:rsidRPr="00D131BF">
        <w:rPr>
          <w:b/>
          <w:bCs/>
        </w:rPr>
        <w:t>74. Por que a SEGES avalia o engajamento com suporte de níveis progressivos como basilar neste projeto maciço?</w:t>
      </w:r>
      <w:r w:rsidRPr="00D131BF">
        <w:t xml:space="preserve"> Essa progressão possibilita desvencilhar analistas-chave que respondem à criticidade 24x7 no serviço mantido pelo SERPRO de eventuais demandas resolúveis à base das cartilhas padronizadas geradas junto ao portal do Transferegov.br.</w:t>
      </w:r>
    </w:p>
    <w:p w14:paraId="1E17AB82" w14:textId="77777777" w:rsidR="00D131BF" w:rsidRPr="00D131BF" w:rsidRDefault="00D131BF" w:rsidP="00D131BF">
      <w:r w:rsidRPr="00D131BF">
        <w:rPr>
          <w:b/>
          <w:bCs/>
        </w:rPr>
        <w:t>75. O Ministério assegura suporte in loco aos mais remotos municípios integrados nos calendários de expansão?</w:t>
      </w:r>
      <w:r w:rsidRPr="00D131BF">
        <w:t xml:space="preserve"> A prestação desta modalidade foca-se com exclusividade em suporte virtual robusto de canais abertos aliado massivamente às ramificações geradas e alimentadas localmente pelos representantes técnicos multiplicadores de conhecimento nos blocos de capacitação regionais.</w:t>
      </w:r>
    </w:p>
    <w:p w14:paraId="0D1B5F04" w14:textId="77777777" w:rsidR="00D131BF" w:rsidRPr="00D131BF" w:rsidRDefault="00D131BF" w:rsidP="00D131BF">
      <w:r w:rsidRPr="00D131BF">
        <w:rPr>
          <w:b/>
          <w:bCs/>
        </w:rPr>
        <w:t>76. Para o acompanhamento da conformidade exigida para o repasse em obras de prefeituras, os engenheiros contam na palma da mão com qual app do suporte para agilidade nos fluxogramas estipulados via Brasília?</w:t>
      </w:r>
      <w:r w:rsidRPr="00D131BF">
        <w:t xml:space="preserve"> Os prepostos oficiais utilizam os relatórios ágeis atrelados ao app local Monitoragov.br para subir e reportar em conformidade com o rito as fotografias dos canteiros na malha técnica federal.</w:t>
      </w:r>
    </w:p>
    <w:p w14:paraId="6E18C630" w14:textId="77777777" w:rsidR="00D131BF" w:rsidRPr="00D131BF" w:rsidRDefault="00D131BF" w:rsidP="00D131BF">
      <w:r w:rsidRPr="00D131BF">
        <w:rPr>
          <w:b/>
          <w:bCs/>
        </w:rPr>
        <w:t>77. Em caso de quedas maciças nos sistemas, e decorrente indisponibilidade intermitente ao longo da madrugada para consultas no Transferegov.br, como reagem os protocolos do suporte federal da ADPF 854?</w:t>
      </w:r>
      <w:r w:rsidRPr="00D131BF">
        <w:t xml:space="preserve"> Os termos estritos de contratação vigentes demandam que contingentes da hospedagem do provedor em data center - as equipes ativas do SERPRO - ajam e forneçam imediato tempo de correção, atestando resiliência frente a falhas atípicas a qualquer faixa cronológica.</w:t>
      </w:r>
    </w:p>
    <w:p w14:paraId="4777FFF2" w14:textId="77777777" w:rsidR="00D131BF" w:rsidRPr="00D131BF" w:rsidRDefault="00D131BF" w:rsidP="00D131BF">
      <w:r w:rsidRPr="00D131BF">
        <w:rPr>
          <w:b/>
          <w:bCs/>
        </w:rPr>
        <w:t>78. Além dos fóruns virtuais, como o gestor municipal pode requerer acesso constante aos documentos padronizados sobre "Modelos Normativos"?</w:t>
      </w:r>
      <w:r w:rsidRPr="00D131BF">
        <w:t xml:space="preserve"> Os arquivos podem ser acionados na área aberta na Base de Conhecimento e nos Portais de Minutas Padronizadas publicadas pela aba MROSC, que operam sob gerência e curadoria estrita ligada à SEGES e AGU.</w:t>
      </w:r>
    </w:p>
    <w:p w14:paraId="61A2BEF4" w14:textId="77777777" w:rsidR="00D131BF" w:rsidRPr="00D131BF" w:rsidRDefault="00D131BF" w:rsidP="00D131BF">
      <w:r w:rsidRPr="00D131BF">
        <w:rPr>
          <w:b/>
          <w:bCs/>
        </w:rPr>
        <w:t>79. Em resumo, quem assegura que o MGI possa coordenar de forma orgânica um contingente da base de chamados desta magnitude que englobará obrigatoriamente mais de cinco mil municípios além dos estados repassadores?</w:t>
      </w:r>
      <w:r w:rsidRPr="00D131BF">
        <w:t xml:space="preserve"> Esta governança conta ativamente com a já estabilizada interface unificada (front-</w:t>
      </w:r>
      <w:proofErr w:type="spellStart"/>
      <w:r w:rsidRPr="00D131BF">
        <w:t>door</w:t>
      </w:r>
      <w:proofErr w:type="spellEnd"/>
      <w:r w:rsidRPr="00D131BF">
        <w:t>) constituída da engrenagem orgânica nacional gerida por dez anos com a chamada Rede de Parcerias.</w:t>
      </w:r>
    </w:p>
    <w:p w14:paraId="3B8480E4" w14:textId="77777777" w:rsidR="00D131BF" w:rsidRPr="00D131BF" w:rsidRDefault="00D131BF" w:rsidP="00D131BF">
      <w:r w:rsidRPr="00D131BF">
        <w:rPr>
          <w:b/>
          <w:bCs/>
        </w:rPr>
        <w:t>80. Diante de imprevistos em picos de chamados no atendimento de estados sob "adesão simplificada", onde haverá repasses de treinamentos e orientações emergenciais de suporte nos calendários anuais aos repassadores menos maduros para operarem o novo portal normativo OPP?</w:t>
      </w:r>
      <w:r w:rsidRPr="00D131BF">
        <w:t xml:space="preserve"> Os suportes preventivos atuarão via fomento prévio dentro da grade de webinários fixada anualmente e pelo fornecimento proativo de kits simplificadores com tutoriais operacionais prontos ao ente para transações rasas imediatas sem customização perigosa à base matriz no Transferegov.br.</w:t>
      </w:r>
    </w:p>
    <w:p w14:paraId="65517408" w14:textId="77777777" w:rsidR="00D131BF" w:rsidRPr="00D131BF" w:rsidRDefault="00D131BF" w:rsidP="00D131BF">
      <w:r w:rsidRPr="00D131BF">
        <w:pict w14:anchorId="2359FF9F">
          <v:rect id="_x0000_i1052" style="width:0;height:1.5pt" o:hralign="center" o:hrstd="t" o:hr="t" fillcolor="#a0a0a0" stroked="f"/>
        </w:pict>
      </w:r>
    </w:p>
    <w:p w14:paraId="00DD4282" w14:textId="77777777" w:rsidR="00D131BF" w:rsidRPr="00D131BF" w:rsidRDefault="00D131BF" w:rsidP="00D131BF">
      <w:pPr>
        <w:rPr>
          <w:b/>
          <w:bCs/>
        </w:rPr>
      </w:pPr>
      <w:r w:rsidRPr="00D131BF">
        <w:rPr>
          <w:b/>
          <w:bCs/>
        </w:rPr>
        <w:t>Eixo 5 - Governança e Acompanhamento</w:t>
      </w:r>
    </w:p>
    <w:p w14:paraId="434D2269" w14:textId="77777777" w:rsidR="00D131BF" w:rsidRPr="00D131BF" w:rsidRDefault="00D131BF" w:rsidP="00D131BF">
      <w:r w:rsidRPr="00D131BF">
        <w:rPr>
          <w:b/>
          <w:bCs/>
        </w:rPr>
        <w:t>81. Qual estrutura será o cerne da articulação de governança local, e qual seu porte atual?</w:t>
      </w:r>
      <w:r w:rsidRPr="00D131BF">
        <w:t xml:space="preserve"> A Rede de Parcerias atua como núcleo central deste acompanhamento federativo, agrupando uma malha com mais de 280 membros da União, DF, Estados, Municípios e entidades (OSC).</w:t>
      </w:r>
    </w:p>
    <w:p w14:paraId="012DDDEE" w14:textId="77777777" w:rsidR="00D131BF" w:rsidRPr="00D131BF" w:rsidRDefault="00D131BF" w:rsidP="00D131BF">
      <w:r w:rsidRPr="00D131BF">
        <w:rPr>
          <w:b/>
          <w:bCs/>
        </w:rPr>
        <w:t xml:space="preserve">82. Quais são os principais papeis gerenciais e de governança </w:t>
      </w:r>
      <w:proofErr w:type="spellStart"/>
      <w:r w:rsidRPr="00D131BF">
        <w:rPr>
          <w:b/>
          <w:bCs/>
        </w:rPr>
        <w:t>incubidos</w:t>
      </w:r>
      <w:proofErr w:type="spellEnd"/>
      <w:r w:rsidRPr="00D131BF">
        <w:rPr>
          <w:b/>
          <w:bCs/>
        </w:rPr>
        <w:t xml:space="preserve"> à Rede de Parcerias neste projeto oriundo da ADPF 854?</w:t>
      </w:r>
      <w:r w:rsidRPr="00D131BF">
        <w:t xml:space="preserve"> Sua incumbência repassa-se por centralizar organicamente todo o fluxo e atuar triando solicitações como porta de entrada oficial, disseminar os trâmites, comunicar resoluções sistêmicas ao redor do país, realizar capacitação local escalada e sustentar uma modelagem colaborativa.</w:t>
      </w:r>
    </w:p>
    <w:p w14:paraId="57A7B2D9" w14:textId="77777777" w:rsidR="00D131BF" w:rsidRPr="00D131BF" w:rsidRDefault="00D131BF" w:rsidP="00D131BF">
      <w:r w:rsidRPr="00D131BF">
        <w:rPr>
          <w:b/>
          <w:bCs/>
        </w:rPr>
        <w:t>83. Até onde se estende a representatividade territorial das parcerias ativas com relação aos entes subnacionais geridos pela Governança do MGI hoje?</w:t>
      </w:r>
      <w:r w:rsidRPr="00D131BF">
        <w:t xml:space="preserve"> A Rede abarca presencialmente representatividade técnica junto a 100% de todos os governos estaduais no Brasil associados a setenta e sete agrupamentos institucionais e associações abertas de representações municipalistas locais.</w:t>
      </w:r>
    </w:p>
    <w:p w14:paraId="5785224C" w14:textId="77777777" w:rsidR="00D131BF" w:rsidRPr="00D131BF" w:rsidRDefault="00D131BF" w:rsidP="00D131BF">
      <w:r w:rsidRPr="00D131BF">
        <w:rPr>
          <w:b/>
          <w:bCs/>
        </w:rPr>
        <w:t>84. Quais as matrizes gerenciais utilizadas na base dos indicadores voltados para acompanhamento analítico do sucesso no Projeto ADPF 854 ao longo de 2026/2028?</w:t>
      </w:r>
      <w:r w:rsidRPr="00D131BF">
        <w:t xml:space="preserve"> Os eixos do painel observarão a efetiva "taxa de adesão por ente", a rigidez das "conformidades de prazos estipulados", métricas no nível de "qualidade da implementação técnica local", a averiguação da taxa quantitativa de "incidentes de falhas graves e críticas" atrelados ao provedor, aliados pontualmente e diretamente na "taxa final de satisfação da usabilidade do ente assistido" no projeto.</w:t>
      </w:r>
    </w:p>
    <w:p w14:paraId="29819F64" w14:textId="77777777" w:rsidR="00D131BF" w:rsidRPr="00D131BF" w:rsidRDefault="00D131BF" w:rsidP="00D131BF">
      <w:r w:rsidRPr="00D131BF">
        <w:rPr>
          <w:b/>
          <w:bCs/>
        </w:rPr>
        <w:t>85. Quando, oficialmente, os resultados desta massiva operação gerida pelos eixos institucionais federais serão reportados por meios físicos ao corpo jurídico avaliador do escopo subnacional na ADPF?</w:t>
      </w:r>
      <w:r w:rsidRPr="00D131BF">
        <w:t xml:space="preserve"> O governo prestará satisfações e exporá painéis iniciais de progresso oficial dos roteiros de capacitação ao longo do transcurso em março no calendário letivo do ano de 2026, com audiência oficial de resultados pautada no Supremo Tribunal Federal.</w:t>
      </w:r>
    </w:p>
    <w:p w14:paraId="6CCC9ABD" w14:textId="77777777" w:rsidR="00D131BF" w:rsidRPr="00D131BF" w:rsidRDefault="00D131BF" w:rsidP="00D131BF">
      <w:r w:rsidRPr="00D131BF">
        <w:rPr>
          <w:b/>
          <w:bCs/>
        </w:rPr>
        <w:t>86. Qual a obrigação constitucional que baseou legalmente que tal operação abrangesse desde o repasse estadual de São Paulo ao mais recôndito município de porte inferior sem contestações cabíveis a este tipo da gerência subnacional?</w:t>
      </w:r>
      <w:r w:rsidRPr="00D131BF">
        <w:t xml:space="preserve"> Embasado nos discursos atrelados por via normativa do texto no Artigo décimo no seu Parágrafo terceiro dentro do ordenamento legislativo da Lei número 9.882/1999 conferido por determinação constitucional da mais alta corte via a "Eficácia de poder Erga Omnes e vinculação total da adoção do rito nas </w:t>
      </w:r>
      <w:proofErr w:type="spellStart"/>
      <w:r w:rsidRPr="00D131BF">
        <w:t>ADPF's</w:t>
      </w:r>
      <w:proofErr w:type="spellEnd"/>
      <w:r w:rsidRPr="00D131BF">
        <w:t xml:space="preserve"> a esferas federais abaixo", assinadas originariamente ali.</w:t>
      </w:r>
    </w:p>
    <w:p w14:paraId="00593595" w14:textId="77777777" w:rsidR="00D131BF" w:rsidRPr="00D131BF" w:rsidRDefault="00D131BF" w:rsidP="00D131BF">
      <w:r w:rsidRPr="00D131BF">
        <w:rPr>
          <w:b/>
          <w:bCs/>
        </w:rPr>
        <w:t xml:space="preserve">87. Na </w:t>
      </w:r>
      <w:proofErr w:type="spellStart"/>
      <w:r w:rsidRPr="00D131BF">
        <w:rPr>
          <w:b/>
          <w:bCs/>
        </w:rPr>
        <w:t>macroestruturação</w:t>
      </w:r>
      <w:proofErr w:type="spellEnd"/>
      <w:r w:rsidRPr="00D131BF">
        <w:rPr>
          <w:b/>
          <w:bCs/>
        </w:rPr>
        <w:t xml:space="preserve"> interna aos Ministérios com os parceiros de transação atrelados à frente da Governança denominada Gestão da Mudança, de quais pontos críticos este contingente técnico cuida assiduamente ao longo das "Ondas"?</w:t>
      </w:r>
      <w:r w:rsidRPr="00D131BF">
        <w:t xml:space="preserve"> Prezam em orquestrar formalidades perante "comunicações oficiais institucionais prevendo interrupções nos sistemas"; a disponibilização ágil para roteiros das "trilhas para funcionalidade atualizada", o seguimento contínuo de um suporte com acompanhamentos junto a equipes com "suporte direto durante os gargalos nos percursos de parametrizações transicionais" e um forte viés centrado na "pesquisa base para se obter feedback no escopo das necessidades que afligirem as demandas do município </w:t>
      </w:r>
      <w:proofErr w:type="spellStart"/>
      <w:r w:rsidRPr="00D131BF">
        <w:t>adeso</w:t>
      </w:r>
      <w:proofErr w:type="spellEnd"/>
      <w:r w:rsidRPr="00D131BF">
        <w:t>".</w:t>
      </w:r>
    </w:p>
    <w:p w14:paraId="79693E69" w14:textId="77777777" w:rsidR="00D131BF" w:rsidRPr="00D131BF" w:rsidRDefault="00D131BF" w:rsidP="00D131BF">
      <w:r w:rsidRPr="00D131BF">
        <w:rPr>
          <w:b/>
          <w:bCs/>
        </w:rPr>
        <w:t>88. Diante de qual premissa institucional, constatada formalmente pelos autos na SEGES na nota técnica do MGI no decorrer da determinação oriunda da ordem vinculante atrelada em juízo, justificam de forma veemente a impreterível alocação suplementar dos "recursos humanos"?</w:t>
      </w:r>
      <w:r w:rsidRPr="00D131BF">
        <w:t xml:space="preserve"> Em função drástica de que não dispunham de um escopo preexistente em capital humano suficiente por sua governança vislumbrando o acréscimo operacional no volume da adesão obrigacional total e compulsória nacional vislumbrada pela Corte perante o porte de triagem requerida à Rede; portanto demandava realocação crítica massificada "à porta </w:t>
      </w:r>
      <w:proofErr w:type="spellStart"/>
      <w:r w:rsidRPr="00D131BF">
        <w:t>triadora</w:t>
      </w:r>
      <w:proofErr w:type="spellEnd"/>
      <w:r w:rsidRPr="00D131BF">
        <w:t>" junto ao manuseio operacional e suporte aos painéis gerenciais recém-construídos, e assim evitando congestionamentos no controle orgânico que sustenta projetos estruturantes correntes em Brasília na União em andamento.</w:t>
      </w:r>
    </w:p>
    <w:p w14:paraId="558C4592" w14:textId="77777777" w:rsidR="00D131BF" w:rsidRPr="00D131BF" w:rsidRDefault="00D131BF" w:rsidP="00D131BF">
      <w:r w:rsidRPr="00D131BF">
        <w:rPr>
          <w:b/>
          <w:bCs/>
        </w:rPr>
        <w:t>89. O descortinamento institucional subscrito pelo próprio ministério impôs em autos aos diretores do projeto da ADPF nos quadros ministeriais de planejamento orçamentário o maior dos obstáculos operacionais, o qual impedia contratações massivas à adesão de entes, descrito nos relatórios de qual maneira?</w:t>
      </w:r>
      <w:r w:rsidRPr="00D131BF">
        <w:t xml:space="preserve"> A de "que as premissas estipuladas ao andamento destas ondas e eixos táticos do roteiro estavam na íntegra de mãos amarradas, à total falta e severa inexistência atestada de créditos pré-aprovados num orçamento adicional em reservas além da limitação expressa ligada às faltas extremas em prever a expansão aos quadros alocados" a ponto de sustentar na ponta toda esta expansão em conformidade no escalonamento estipulado aos eixos requeridos de atuação em conformidade pela ADPF 854 frente ao STF e perante prefeituras regionais demandantes e estados.</w:t>
      </w:r>
    </w:p>
    <w:p w14:paraId="0155CAD5" w14:textId="77777777" w:rsidR="00D131BF" w:rsidRPr="00D131BF" w:rsidRDefault="00D131BF" w:rsidP="00D131BF">
      <w:r w:rsidRPr="00D131BF">
        <w:rPr>
          <w:b/>
          <w:bCs/>
        </w:rPr>
        <w:t>90. A quem caberá a competência, nas mais altas escalas gerenciais de Estado citadas nos roteiros de execução, a corresponsabilidade para coordenar as análises dos painéis e as auditorias perante fraudes ou malversação em conformidade com o regimento nacional das prestações subnacionais ao uso da plataforma gerencial estipulada às metas ali?</w:t>
      </w:r>
      <w:r w:rsidRPr="00D131BF">
        <w:t xml:space="preserve"> Ao quadro da auditoria oficial federal atuante nos níveis e rotinas da Controladoria-Geral da União — a própria (CGU) na esfera orçamentária do projeto ADPF.</w:t>
      </w:r>
    </w:p>
    <w:p w14:paraId="53530A38" w14:textId="77777777" w:rsidR="00D131BF" w:rsidRPr="00D131BF" w:rsidRDefault="00D131BF" w:rsidP="00D131BF">
      <w:r w:rsidRPr="00D131BF">
        <w:rPr>
          <w:b/>
          <w:bCs/>
        </w:rPr>
        <w:t xml:space="preserve">91. No tocante aos trâmites </w:t>
      </w:r>
      <w:proofErr w:type="spellStart"/>
      <w:r w:rsidRPr="00D131BF">
        <w:rPr>
          <w:b/>
          <w:bCs/>
        </w:rPr>
        <w:t>macroinstitucionais</w:t>
      </w:r>
      <w:proofErr w:type="spellEnd"/>
      <w:r w:rsidRPr="00D131BF">
        <w:rPr>
          <w:b/>
          <w:bCs/>
        </w:rPr>
        <w:t>, na governança aos painéis gerenciais no decorrer dos marcos subnacionais nos ciclos fiscalizatórios junto aos municípios adimplentes da Plataforma OPP integrados à ferramenta, à qual órgão da república as equipes técnicas deviam e devem alinhar as ferramentas em caso das fiscalizações?</w:t>
      </w:r>
      <w:r w:rsidRPr="00D131BF">
        <w:t xml:space="preserve"> Sob governança atrelada pela obrigatoriedade perante a atuação institucional conjunta nos conformes previstos de averiguações da conformidade processual orçamentária e da execução das emendas operada no TCU - Tribunal de Contas da União na adoção técnica federal.</w:t>
      </w:r>
    </w:p>
    <w:p w14:paraId="33BBF311" w14:textId="77777777" w:rsidR="00D131BF" w:rsidRPr="00D131BF" w:rsidRDefault="00D131BF" w:rsidP="00D131BF">
      <w:r w:rsidRPr="00D131BF">
        <w:rPr>
          <w:b/>
          <w:bCs/>
        </w:rPr>
        <w:t>92. De acordo com os prazos gerenciais fixados nas determinações ministeriais nos autos da expansão final em 2028, qual a métrica basilar de conformação das ondas tecnológicas junto à meta do processo governamental?</w:t>
      </w:r>
      <w:r w:rsidRPr="00D131BF">
        <w:t xml:space="preserve"> O escopo atingir e encerrar-se massivamente cravando na régua do projeto federal "um indicador total chegando aos cravados exatos de "100% (cem porcento)" de conformação de todas as federações ali exigidas (Adesão de Estados e conformação integral subnacional total em municípios menores sem customizações com integração na adesão dos dados)" atrelados de fato junto à eficácia em transparecer as amarras nas conformidades estaduais, concluindo o percurso nacional estipulado legalmente lá.</w:t>
      </w:r>
    </w:p>
    <w:p w14:paraId="4C68A79F" w14:textId="77777777" w:rsidR="00D131BF" w:rsidRPr="00D131BF" w:rsidRDefault="00D131BF" w:rsidP="00D131BF">
      <w:r w:rsidRPr="00D131BF">
        <w:rPr>
          <w:b/>
          <w:bCs/>
        </w:rPr>
        <w:t>93. Por que razão o cronograma do projeto, estruturado em “Ondas” pela governança, não adota uma liberação simultânea para todos os 5.568 municípios ao mesmo tempo?</w:t>
      </w:r>
      <w:r w:rsidRPr="00D131BF">
        <w:t xml:space="preserve"> Para não expor a governança e infraestrutura a rupturas sistêmicas pela alta assimetria e pela imensa heterogeneidade nos níveis de "capacidades de porte técnico, a maturidade de gestão processual regional aos orçamentos" entre a diversidade de legados municipais, assim resguardando aos entes do projeto estabilidade nos escalonamentos aos gargalos na transição das gestões até em locais carentes de </w:t>
      </w:r>
      <w:proofErr w:type="spellStart"/>
      <w:r w:rsidRPr="00D131BF">
        <w:t>TIs</w:t>
      </w:r>
      <w:proofErr w:type="spellEnd"/>
      <w:r w:rsidRPr="00D131BF">
        <w:t xml:space="preserve"> adequados e minimizando interrupções ao andamento de projetos correntes nacionais já existentes para a operação rotineira de entes em andamento no Brasil no Ministério sob a batuta de seu orçamento restrito atualizado e factível.</w:t>
      </w:r>
    </w:p>
    <w:p w14:paraId="65F34D6F" w14:textId="77777777" w:rsidR="00D131BF" w:rsidRPr="00D131BF" w:rsidRDefault="00D131BF" w:rsidP="00D131BF">
      <w:r w:rsidRPr="00D131BF">
        <w:rPr>
          <w:b/>
          <w:bCs/>
        </w:rPr>
        <w:t>94. Em qual instrumento de gestão o andamento do cronograma da operação foi diretamente subordinado para reportar instabilidades operacionais e "janelas técnicas do parceiro tecnológico"?</w:t>
      </w:r>
      <w:r w:rsidRPr="00D131BF">
        <w:t xml:space="preserve"> O roteiro gerencial previu "Comunicação formal ininterrupta atestando justificativas do próprio Ministério via relatórios endereçados ao julgo processual aos próprios ministros que julgaram e operam acompanhamento estrito das conformações das parcerias no Supremo Tribunal Federal no cronograma, assim mantendo-o blindado num acordo oficial perante as instabilidades operacionais justificáveis decorridas nos trâmites de evolução previstos sob a guarida restrita atrelada a atualizações do provedor na União em Brasília, preservando legalmente os prazos dos resultados atrelados pela governança federal junto ao próprio Tribunal estrito que gerou na ADPF todas essas obrigações subnacionais as federações integradas.".</w:t>
      </w:r>
    </w:p>
    <w:p w14:paraId="41EE90E3" w14:textId="77777777" w:rsidR="00D131BF" w:rsidRPr="00D131BF" w:rsidRDefault="00D131BF" w:rsidP="00D131BF">
      <w:r w:rsidRPr="00D131BF">
        <w:rPr>
          <w:b/>
          <w:bCs/>
        </w:rPr>
        <w:t xml:space="preserve">95. Qual era e continua a ser a exigência fundamental e o pilar mais crítico do roteiro à etapa final nas entregas voltadas perante a Governança das infraestruturas com relação à camada de transação e APIs de dados dos municípios (Onda 3) do </w:t>
      </w:r>
      <w:proofErr w:type="spellStart"/>
      <w:r w:rsidRPr="00D131BF">
        <w:rPr>
          <w:b/>
          <w:bCs/>
        </w:rPr>
        <w:t>Transferegov</w:t>
      </w:r>
      <w:proofErr w:type="spellEnd"/>
      <w:r w:rsidRPr="00D131BF">
        <w:rPr>
          <w:b/>
          <w:bCs/>
        </w:rPr>
        <w:t xml:space="preserve"> com as subnacionais nos estados integrados?</w:t>
      </w:r>
      <w:r w:rsidRPr="00D131BF">
        <w:t xml:space="preserve"> À gestão técnica que gerencia perfis interligados das integrações exige conformidade baseadas nas métricas em nível atestado no "Consumo de dados na localidade atestando na ponta a sua Governança regional da conformidade, aos pactos definindo cronogramas por meio do Acordo nas federações sob os moldes rigorosos perante ao uso, assim validando por intermédio destas cargas uma capacidade massiva contínua nos dicionários e APIs do SERPRO sem perder o fio de intercâmbio de auditoria nas trilhas" para sustentar esta adoção escalada ao redor do Brasil nas integrações mais exigentes atreladas ao tamanho subnacional maior nos roteiros.</w:t>
      </w:r>
    </w:p>
    <w:p w14:paraId="78392E13" w14:textId="77777777" w:rsidR="00D131BF" w:rsidRPr="00D131BF" w:rsidRDefault="00D131BF" w:rsidP="00D131BF">
      <w:r w:rsidRPr="00D131BF">
        <w:rPr>
          <w:b/>
          <w:bCs/>
        </w:rPr>
        <w:t xml:space="preserve">96. A implementação do "painel", por vias diretas subnacionais das emendas da ADPF através da OPP, confere ao governo o respeito a qual protocolo jurídico da privacidade aos dados das transações na federação </w:t>
      </w:r>
      <w:proofErr w:type="spellStart"/>
      <w:r w:rsidRPr="00D131BF">
        <w:rPr>
          <w:b/>
          <w:bCs/>
        </w:rPr>
        <w:t>adesa</w:t>
      </w:r>
      <w:proofErr w:type="spellEnd"/>
      <w:r w:rsidRPr="00D131BF">
        <w:rPr>
          <w:b/>
          <w:bCs/>
        </w:rPr>
        <w:t xml:space="preserve"> com os módulos governamentais de integridade e transparências expostos lá?</w:t>
      </w:r>
      <w:r w:rsidRPr="00D131BF">
        <w:t xml:space="preserve"> O de aderir e resguardar que toda transação operada no fluxo transite sem a quebra perante </w:t>
      </w:r>
      <w:proofErr w:type="gramStart"/>
      <w:r w:rsidRPr="00D131BF">
        <w:t>aos</w:t>
      </w:r>
      <w:proofErr w:type="gramEnd"/>
      <w:r w:rsidRPr="00D131BF">
        <w:t xml:space="preserve"> preceitos da legislação vigente à Lei Federal sobre o Tratamento de Privacidade (Lei Geral de Proteção dos Dados no ambiente tecnológico estipulado na sigla nacional vigente do projeto ao Brasil – LGPD) e ao compliance na transparência </w:t>
      </w:r>
      <w:proofErr w:type="spellStart"/>
      <w:proofErr w:type="gramStart"/>
      <w:r w:rsidRPr="00D131BF">
        <w:t>anti-fraude</w:t>
      </w:r>
      <w:proofErr w:type="spellEnd"/>
      <w:proofErr w:type="gramEnd"/>
      <w:r w:rsidRPr="00D131BF">
        <w:t xml:space="preserve"> integrando segurança total.</w:t>
      </w:r>
    </w:p>
    <w:p w14:paraId="44A99865" w14:textId="77777777" w:rsidR="00D131BF" w:rsidRPr="00D131BF" w:rsidRDefault="00D131BF" w:rsidP="00D131BF">
      <w:r w:rsidRPr="00D131BF">
        <w:rPr>
          <w:b/>
          <w:bCs/>
        </w:rPr>
        <w:t>97. Qual comissão já existe e corrobora como força colaborativa nas articulações normativas perante a governança estipulada pelo organograma ministerial subnacional das transferências citadas sob a aba governança colaborativa à MGI no país atestada no site institucional das federações do projeto atual?</w:t>
      </w:r>
      <w:r w:rsidRPr="00D131BF">
        <w:t xml:space="preserve"> Ao amparo estipulado à própria Comissão "Gestora de Plataforma operante (Comissão da Plataforma e do +Brasil e a citada "Comissão Gestora integrada ao modelo </w:t>
      </w:r>
      <w:proofErr w:type="spellStart"/>
      <w:r w:rsidRPr="00D131BF">
        <w:t>Sigpar</w:t>
      </w:r>
      <w:proofErr w:type="spellEnd"/>
      <w:r w:rsidRPr="00D131BF">
        <w:t xml:space="preserve">" - e demais correlatas listadas na página e normativas) atuantes de forma interinstitucional e colegiada perante as atas públicas abertas à integração do MGI nas plataformas subnacionais </w:t>
      </w:r>
      <w:proofErr w:type="spellStart"/>
      <w:r w:rsidRPr="00D131BF">
        <w:t>adesas</w:t>
      </w:r>
      <w:proofErr w:type="spellEnd"/>
      <w:r w:rsidRPr="00D131BF">
        <w:t xml:space="preserve"> ali nas transferências.".</w:t>
      </w:r>
    </w:p>
    <w:p w14:paraId="39484085" w14:textId="77777777" w:rsidR="00D131BF" w:rsidRPr="00D131BF" w:rsidRDefault="00D131BF" w:rsidP="00D131BF">
      <w:r w:rsidRPr="00D131BF">
        <w:rPr>
          <w:b/>
          <w:bCs/>
        </w:rPr>
        <w:t>98. O que o Decreto nº 11.271 de dezembro de 2022 estipulou formalmente e ampara, para os fins subnacionais da ADPF 854 em governança, sobre os objetivos legais de atuação contínua aos atores na dita e operada "Rede das Parcerias" pelo Governo no MGI citados na normativa?</w:t>
      </w:r>
      <w:r w:rsidRPr="00D131BF">
        <w:t xml:space="preserve"> Regulamentou estritamente o dever no projeto nas frentes e ações focadas nas melhorias subnacionais vislumbrando os convênios na gestão operada no regime subnacional com interesse de colaboração da base pública mútua (governança mútua e colaborativa), atestando ainda seu viés formador aos "treinamentos técnicos das ferramentas na ADPF" do portal </w:t>
      </w:r>
      <w:proofErr w:type="spellStart"/>
      <w:r w:rsidRPr="00D131BF">
        <w:t>Transferegov</w:t>
      </w:r>
      <w:proofErr w:type="spellEnd"/>
      <w:r w:rsidRPr="00D131BF">
        <w:t xml:space="preserve"> com base no ecossistema aos repassadores integrados aos repasses na União na transparência exigida.</w:t>
      </w:r>
    </w:p>
    <w:p w14:paraId="23E00263" w14:textId="77777777" w:rsidR="00D131BF" w:rsidRPr="00D131BF" w:rsidRDefault="00D131BF" w:rsidP="00D131BF">
      <w:r w:rsidRPr="00D131BF">
        <w:rPr>
          <w:b/>
          <w:bCs/>
        </w:rPr>
        <w:t>99. Qual indicador, quando preenchido nos painéis do MGI em março de 2028, evidenciará a diminuição concreta nas desigualdades técnicas estipulada dentre Estados maiores frente à capacidade técnica aos pequenos municípios em relação ao manuseio processual de prestação federalizado no site da gestão do governo do repassador via ADPF no país operado?</w:t>
      </w:r>
      <w:r w:rsidRPr="00D131BF">
        <w:t xml:space="preserve"> Atingir e concluir as conformações pautadas de um acompanhamento contínuo dos roteiros voltados de um eixo focado para culminar perante </w:t>
      </w:r>
      <w:proofErr w:type="gramStart"/>
      <w:r w:rsidRPr="00D131BF">
        <w:t>ao</w:t>
      </w:r>
      <w:proofErr w:type="gramEnd"/>
      <w:r w:rsidRPr="00D131BF">
        <w:t xml:space="preserve"> final da implantação as métricas a apontar ao preenchimento estrito da (Diminuição e/ou) "Redução das assimetrias entre os entes atestados ao redor do mapa nas federações com os kits nos eixos do MGI no governo na adesão ao portal ADPF 854 nos resultados das ondas do projeto ao STF" no roteiro escalonado atrelado na governança.</w:t>
      </w:r>
    </w:p>
    <w:p w14:paraId="63C86229" w14:textId="77777777" w:rsidR="00D131BF" w:rsidRPr="00D131BF" w:rsidRDefault="00D131BF" w:rsidP="00D131BF">
      <w:r w:rsidRPr="00D131BF">
        <w:rPr>
          <w:b/>
          <w:bCs/>
        </w:rPr>
        <w:t>100. Por que a mensuração da "satisfação dos usuários do sistema" operado no ciclo atestado nas métricas da governança foi inserida e é cobrada pelo ministério nas implantações como uma engrenagem de controle social ativo do avanço subnacional do processo implementado pelo provedor à governança ADPF?</w:t>
      </w:r>
      <w:r w:rsidRPr="00D131BF">
        <w:t xml:space="preserve"> Por pautar no roteiro à adesão que ela afere estritamente se não basta à entrega o pacote dos aplicativos e tutoriais federais das ferramentas ao repassador do país subnacional </w:t>
      </w:r>
      <w:proofErr w:type="spellStart"/>
      <w:r w:rsidRPr="00D131BF">
        <w:t>adeso</w:t>
      </w:r>
      <w:proofErr w:type="spellEnd"/>
      <w:r w:rsidRPr="00D131BF">
        <w:t xml:space="preserve"> (Estados, Capitais à rede); afere primordialmente que a "Taxa operante de satisfação avaliada sob o painel de métricas avalie o nível da qualidade efetiva e contínua do uso atrelado ao ecossistema pelo usuário frente o tempo e a tempestividade atrelada dos eixos no atendimento" fornecido perante os suportes e no engajamento nos tutoriais nas regionais estaduais atreladas sob governança colaborativa gerida via a própria "Rede de parceiros" a fim na União e prefeituras ali.</w:t>
      </w:r>
    </w:p>
    <w:p w14:paraId="38AEBD43" w14:textId="77777777" w:rsidR="00E465F1" w:rsidRDefault="00E465F1"/>
    <w:sectPr w:rsidR="00E465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BF"/>
    <w:rsid w:val="00D131BF"/>
    <w:rsid w:val="00E465F1"/>
    <w:rsid w:val="00EE6F94"/>
    <w:rsid w:val="00F679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A48B"/>
  <w15:chartTrackingRefBased/>
  <w15:docId w15:val="{2A265198-DF13-4412-93B4-32FFFDD4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13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13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131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131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131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131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131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131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131B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131B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131B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131B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131B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131B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131B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131B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131B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131BF"/>
    <w:rPr>
      <w:rFonts w:eastAsiaTheme="majorEastAsia" w:cstheme="majorBidi"/>
      <w:color w:val="272727" w:themeColor="text1" w:themeTint="D8"/>
    </w:rPr>
  </w:style>
  <w:style w:type="paragraph" w:styleId="Ttulo">
    <w:name w:val="Title"/>
    <w:basedOn w:val="Normal"/>
    <w:next w:val="Normal"/>
    <w:link w:val="TtuloChar"/>
    <w:uiPriority w:val="10"/>
    <w:qFormat/>
    <w:rsid w:val="00D13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131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31B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131B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131BF"/>
    <w:pPr>
      <w:spacing w:before="160"/>
      <w:jc w:val="center"/>
    </w:pPr>
    <w:rPr>
      <w:i/>
      <w:iCs/>
      <w:color w:val="404040" w:themeColor="text1" w:themeTint="BF"/>
    </w:rPr>
  </w:style>
  <w:style w:type="character" w:customStyle="1" w:styleId="CitaoChar">
    <w:name w:val="Citação Char"/>
    <w:basedOn w:val="Fontepargpadro"/>
    <w:link w:val="Citao"/>
    <w:uiPriority w:val="29"/>
    <w:rsid w:val="00D131BF"/>
    <w:rPr>
      <w:i/>
      <w:iCs/>
      <w:color w:val="404040" w:themeColor="text1" w:themeTint="BF"/>
    </w:rPr>
  </w:style>
  <w:style w:type="paragraph" w:styleId="PargrafodaLista">
    <w:name w:val="List Paragraph"/>
    <w:basedOn w:val="Normal"/>
    <w:uiPriority w:val="34"/>
    <w:qFormat/>
    <w:rsid w:val="00D131BF"/>
    <w:pPr>
      <w:ind w:left="720"/>
      <w:contextualSpacing/>
    </w:pPr>
  </w:style>
  <w:style w:type="character" w:styleId="nfaseIntensa">
    <w:name w:val="Intense Emphasis"/>
    <w:basedOn w:val="Fontepargpadro"/>
    <w:uiPriority w:val="21"/>
    <w:qFormat/>
    <w:rsid w:val="00D131BF"/>
    <w:rPr>
      <w:i/>
      <w:iCs/>
      <w:color w:val="0F4761" w:themeColor="accent1" w:themeShade="BF"/>
    </w:rPr>
  </w:style>
  <w:style w:type="paragraph" w:styleId="CitaoIntensa">
    <w:name w:val="Intense Quote"/>
    <w:basedOn w:val="Normal"/>
    <w:next w:val="Normal"/>
    <w:link w:val="CitaoIntensaChar"/>
    <w:uiPriority w:val="30"/>
    <w:qFormat/>
    <w:rsid w:val="00D13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131BF"/>
    <w:rPr>
      <w:i/>
      <w:iCs/>
      <w:color w:val="0F4761" w:themeColor="accent1" w:themeShade="BF"/>
    </w:rPr>
  </w:style>
  <w:style w:type="character" w:styleId="RefernciaIntensa">
    <w:name w:val="Intense Reference"/>
    <w:basedOn w:val="Fontepargpadro"/>
    <w:uiPriority w:val="32"/>
    <w:qFormat/>
    <w:rsid w:val="00D13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5096</Words>
  <Characters>27524</Characters>
  <Application>Microsoft Office Word</Application>
  <DocSecurity>0</DocSecurity>
  <Lines>229</Lines>
  <Paragraphs>65</Paragraphs>
  <ScaleCrop>false</ScaleCrop>
  <Company/>
  <LinksUpToDate>false</LinksUpToDate>
  <CharactersWithSpaces>32555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F Garcia</dc:creator>
  <cp:keywords/>
  <dc:description/>
  <cp:lastModifiedBy>Marcelo F Garcia</cp:lastModifiedBy>
  <cp:revision>2</cp:revision>
  <dcterms:created xsi:type="dcterms:W3CDTF">2026-07-21T12:52:00Z</dcterms:created>
  <dcterms:modified xsi:type="dcterms:W3CDTF">2026-07-21T12:52:00Z</dcterms:modified>
</cp:coreProperties>
</file>