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55604" w14:textId="77777777" w:rsidR="00B658DA" w:rsidRPr="00B658DA" w:rsidRDefault="00B658DA" w:rsidP="00B658DA">
      <w:pPr>
        <w:rPr>
          <w:b/>
          <w:bCs/>
        </w:rPr>
      </w:pPr>
      <w:r w:rsidRPr="00B658DA">
        <w:rPr>
          <w:b/>
          <w:bCs/>
        </w:rPr>
        <w:t>GRUPO 1 — Fundamentos do Novo Modelo de Parcerias Públicas</w:t>
      </w:r>
    </w:p>
    <w:p w14:paraId="18C1CD8B" w14:textId="77777777" w:rsidR="00B658DA" w:rsidRPr="00B658DA" w:rsidRDefault="00B658DA" w:rsidP="00B658DA">
      <w:r w:rsidRPr="00B658DA">
        <w:rPr>
          <w:b/>
          <w:bCs/>
        </w:rPr>
        <w:t>Pergunta 1:</w:t>
      </w:r>
      <w:r w:rsidRPr="00B658DA">
        <w:t xml:space="preserve"> O que é o Novo Modelo de Parcerias Públicas? </w:t>
      </w:r>
      <w:r w:rsidRPr="00B658DA">
        <w:rPr>
          <w:b/>
          <w:bCs/>
        </w:rPr>
        <w:t>Resposta:</w:t>
      </w:r>
      <w:r w:rsidRPr="00B658DA">
        <w:t xml:space="preserve"> O Novo Modelo de Parcerias Públicas é a estruturação exigida pelo Governo Federal para gerir e rastrear o dinheiro público repassado a estados, municípios e entidades. Ele centraliza toda a gestão em uma plataforma digital, criando uma jornada rastreável e auditável para o orçamento público federal e local.</w:t>
      </w:r>
    </w:p>
    <w:p w14:paraId="5DF70B29" w14:textId="77777777" w:rsidR="00B658DA" w:rsidRPr="00B658DA" w:rsidRDefault="00B658DA" w:rsidP="00B658DA">
      <w:r w:rsidRPr="00B658DA">
        <w:rPr>
          <w:b/>
          <w:bCs/>
        </w:rPr>
        <w:t>Pergunta 2:</w:t>
      </w:r>
      <w:r w:rsidRPr="00B658DA">
        <w:t xml:space="preserve"> O que motivou a criação desse Novo Modelo? </w:t>
      </w:r>
      <w:r w:rsidRPr="00B658DA">
        <w:rPr>
          <w:b/>
          <w:bCs/>
        </w:rPr>
        <w:t>Resposta:</w:t>
      </w:r>
      <w:r w:rsidRPr="00B658DA">
        <w:t xml:space="preserve"> A principal motivação foi uma determinação do Supremo Tribunal Federal (STF), a ADPF 854. A decisão judicial exigiu que o Governo Federal implementasse um nível de rigor inédito na rastreabilidade e transparência das transferências de recursos e emendas.</w:t>
      </w:r>
    </w:p>
    <w:p w14:paraId="6974108A" w14:textId="77777777" w:rsidR="00B658DA" w:rsidRPr="00B658DA" w:rsidRDefault="00B658DA" w:rsidP="00B658DA">
      <w:r w:rsidRPr="00B658DA">
        <w:rPr>
          <w:b/>
          <w:bCs/>
        </w:rPr>
        <w:t>Pergunta 3:</w:t>
      </w:r>
      <w:r w:rsidRPr="00B658DA">
        <w:t xml:space="preserve"> O que mudou em relação ao modelo anterior de gestão? </w:t>
      </w:r>
      <w:r w:rsidRPr="00B658DA">
        <w:rPr>
          <w:b/>
          <w:bCs/>
        </w:rPr>
        <w:t>Resposta:</w:t>
      </w:r>
      <w:r w:rsidRPr="00B658DA">
        <w:t xml:space="preserve"> O modelo antigo dependia de muitos processos físicos, carimbos, documentos impressos e comunicações via e-mail ou processos paralelos. No Novo Modelo, as avaliações, pagamentos e aprovações são obrigatoriamente concentradas na plataforma Transferegov.br, extinguindo burocracias e redundâncias.</w:t>
      </w:r>
    </w:p>
    <w:p w14:paraId="24AB6683" w14:textId="77777777" w:rsidR="00B658DA" w:rsidRPr="00B658DA" w:rsidRDefault="00B658DA" w:rsidP="00B658DA">
      <w:r w:rsidRPr="00B658DA">
        <w:rPr>
          <w:b/>
          <w:bCs/>
        </w:rPr>
        <w:t>Pergunta 4:</w:t>
      </w:r>
      <w:r w:rsidRPr="00B658DA">
        <w:t xml:space="preserve"> Qual é o papel da transparência no governo federal hoje? </w:t>
      </w:r>
      <w:r w:rsidRPr="00B658DA">
        <w:rPr>
          <w:b/>
          <w:bCs/>
        </w:rPr>
        <w:t>Resposta:</w:t>
      </w:r>
      <w:r w:rsidRPr="00B658DA">
        <w:t xml:space="preserve"> A transparência deixou de ser apenas a publicação de um arquivo estático para se tornar um registro ativo e imutável. Tudo o que é gerido na parceria possui "trilha de auditoria", ou seja, os cidadãos e órgãos de fiscalização podem visualizar cada fase, evitando "sombras" ou negociações ocultas.</w:t>
      </w:r>
    </w:p>
    <w:p w14:paraId="5E88640A" w14:textId="77777777" w:rsidR="00B658DA" w:rsidRPr="00B658DA" w:rsidRDefault="00B658DA" w:rsidP="00B658DA">
      <w:r w:rsidRPr="00B658DA">
        <w:rPr>
          <w:b/>
          <w:bCs/>
        </w:rPr>
        <w:t>Pergunta 5:</w:t>
      </w:r>
      <w:r w:rsidRPr="00B658DA">
        <w:t xml:space="preserve"> O que significa a "rastreabilidade" do recurso público? </w:t>
      </w:r>
      <w:r w:rsidRPr="00B658DA">
        <w:rPr>
          <w:b/>
          <w:bCs/>
        </w:rPr>
        <w:t>Resposta:</w:t>
      </w:r>
      <w:r w:rsidRPr="00B658DA">
        <w:t xml:space="preserve"> Rastreabilidade é a capacidade de acompanhar o percurso completo do dinheiro, desde a sua saída no governo até o pagamento do fornecedor final na ponta. Com tecnologia bancária, o sistema enxerga cada centavo movimentado, tornando o processo seguro, auditável e livre de alterações indevidas.</w:t>
      </w:r>
    </w:p>
    <w:p w14:paraId="3172B32B" w14:textId="77777777" w:rsidR="00B658DA" w:rsidRPr="00B658DA" w:rsidRDefault="00B658DA" w:rsidP="00B658DA">
      <w:r w:rsidRPr="00B658DA">
        <w:rPr>
          <w:b/>
          <w:bCs/>
        </w:rPr>
        <w:t>Pergunta 6:</w:t>
      </w:r>
      <w:r w:rsidRPr="00B658DA">
        <w:t xml:space="preserve"> Como ocorre a transição do papel para a jornada digital? </w:t>
      </w:r>
      <w:r w:rsidRPr="00B658DA">
        <w:rPr>
          <w:b/>
          <w:bCs/>
        </w:rPr>
        <w:t>Resposta:</w:t>
      </w:r>
      <w:r w:rsidRPr="00B658DA">
        <w:t xml:space="preserve"> A transição exige uma forte mudança de cultura nas instituições para abandonar exigências redundantes de papéis e e-mails. Os gestores migram a pactuação principal para o Transferegov.br e passam a utilizar seus sistemas antigos apenas como arquivo de retaguarda.</w:t>
      </w:r>
    </w:p>
    <w:p w14:paraId="185042CE" w14:textId="77777777" w:rsidR="00B658DA" w:rsidRPr="00B658DA" w:rsidRDefault="00B658DA" w:rsidP="00B658DA">
      <w:r w:rsidRPr="00B658DA">
        <w:rPr>
          <w:b/>
          <w:bCs/>
        </w:rPr>
        <w:t>Pergunta 7:</w:t>
      </w:r>
      <w:r w:rsidRPr="00B658DA">
        <w:t xml:space="preserve"> O que é a plataforma Transferegov.br? </w:t>
      </w:r>
      <w:r w:rsidRPr="00B658DA">
        <w:rPr>
          <w:b/>
          <w:bCs/>
        </w:rPr>
        <w:t>Resposta:</w:t>
      </w:r>
      <w:r w:rsidRPr="00B658DA">
        <w:t xml:space="preserve"> O Transferegov.br é o grande ecossistema digital criado pelo governo federal, funcionando como uma central de comando unificada. É através dessa plataforma que ocorrem os cadastros, repasses, prestação de contas e pagamentos das parcerias.</w:t>
      </w:r>
    </w:p>
    <w:p w14:paraId="5A1F8591" w14:textId="77777777" w:rsidR="00B658DA" w:rsidRPr="00B658DA" w:rsidRDefault="00B658DA" w:rsidP="00B658DA">
      <w:r w:rsidRPr="00B658DA">
        <w:rPr>
          <w:b/>
          <w:bCs/>
        </w:rPr>
        <w:t>Pergunta 8:</w:t>
      </w:r>
      <w:r w:rsidRPr="00B658DA">
        <w:t xml:space="preserve"> Por que o Transferegov.br é considerado um "ecossistema central"? </w:t>
      </w:r>
      <w:r w:rsidRPr="00B658DA">
        <w:rPr>
          <w:b/>
          <w:bCs/>
        </w:rPr>
        <w:t>Resposta:</w:t>
      </w:r>
      <w:r w:rsidRPr="00B658DA">
        <w:t xml:space="preserve"> Porque a diretriz do novo modelo estipula que todos os atos da parceria — desde as propostas até a conclusão — ocorram prioritariamente no ambiente dele. Isso integra o proponente, o analista, o jurídico e os sistemas de pagamento em um só lugar virtual.</w:t>
      </w:r>
    </w:p>
    <w:p w14:paraId="0653F661" w14:textId="77777777" w:rsidR="00B658DA" w:rsidRPr="00B658DA" w:rsidRDefault="00B658DA" w:rsidP="00B658DA">
      <w:r w:rsidRPr="00B658DA">
        <w:rPr>
          <w:b/>
          <w:bCs/>
        </w:rPr>
        <w:t>Pergunta 9:</w:t>
      </w:r>
      <w:r w:rsidRPr="00B658DA">
        <w:t xml:space="preserve"> Todos os estados e municípios do país terão que usá-lo? </w:t>
      </w:r>
      <w:r w:rsidRPr="00B658DA">
        <w:rPr>
          <w:b/>
          <w:bCs/>
        </w:rPr>
        <w:t>Resposta:</w:t>
      </w:r>
      <w:r w:rsidRPr="00B658DA">
        <w:t xml:space="preserve"> Sim. O cronograma do modelo estabelece uma expansão escalonada, começando de projetos-piloto em alguns estados, e crescendo ano a ano. A ideia é que, ao longo do tempo, todos os municípios adotem esse padrão.</w:t>
      </w:r>
    </w:p>
    <w:p w14:paraId="5E1F8D86" w14:textId="77777777" w:rsidR="00B658DA" w:rsidRPr="00B658DA" w:rsidRDefault="00B658DA" w:rsidP="00B658DA">
      <w:r w:rsidRPr="00B658DA">
        <w:rPr>
          <w:b/>
          <w:bCs/>
        </w:rPr>
        <w:t>Pergunta 10:</w:t>
      </w:r>
      <w:r w:rsidRPr="00B658DA">
        <w:t xml:space="preserve"> A exigência determinada pelo STF é válida para quem? </w:t>
      </w:r>
      <w:r w:rsidRPr="00B658DA">
        <w:rPr>
          <w:b/>
          <w:bCs/>
        </w:rPr>
        <w:t>Resposta:</w:t>
      </w:r>
      <w:r w:rsidRPr="00B658DA">
        <w:t xml:space="preserve"> Atinge toda a administração pública envolvida no repasse e recebimento dessas transferências, afetando estados e municípios em suas pontas. Além da obrigação, a decisão exige que o Governo Federal forneça todo o suporte e tecnologia para que os gestores locais consigam se adaptar.</w:t>
      </w:r>
    </w:p>
    <w:p w14:paraId="7B8546E9" w14:textId="77777777" w:rsidR="00B658DA" w:rsidRPr="00B658DA" w:rsidRDefault="00B658DA" w:rsidP="00B658DA">
      <w:r w:rsidRPr="00B658DA">
        <w:rPr>
          <w:b/>
          <w:bCs/>
        </w:rPr>
        <w:t>Pergunta 11:</w:t>
      </w:r>
      <w:r w:rsidRPr="00B658DA">
        <w:t xml:space="preserve"> O que significa a expressão "eficácia erga omnes" do modelo? </w:t>
      </w:r>
      <w:r w:rsidRPr="00B658DA">
        <w:rPr>
          <w:b/>
          <w:bCs/>
        </w:rPr>
        <w:t>Resposta:</w:t>
      </w:r>
      <w:r w:rsidRPr="00B658DA">
        <w:t xml:space="preserve"> "Eficácia erga omnes" é um termo jurídico que significa que a decisão se aplica a absolutamente todos. Ou seja, estabelece que o modelo federal de transparência é de cumprimento obrigatório, sem exceção para qualquer órgão público.</w:t>
      </w:r>
    </w:p>
    <w:p w14:paraId="42FE54CD" w14:textId="77777777" w:rsidR="00B658DA" w:rsidRPr="00B658DA" w:rsidRDefault="00B658DA" w:rsidP="00B658DA">
      <w:r w:rsidRPr="00B658DA">
        <w:rPr>
          <w:b/>
          <w:bCs/>
        </w:rPr>
        <w:t>Pergunta 12:</w:t>
      </w:r>
      <w:r w:rsidRPr="00B658DA">
        <w:t xml:space="preserve"> Quais os benefícios práticos de abandonar os documentos físicos? </w:t>
      </w:r>
      <w:r w:rsidRPr="00B658DA">
        <w:rPr>
          <w:b/>
          <w:bCs/>
        </w:rPr>
        <w:t>Resposta:</w:t>
      </w:r>
      <w:r w:rsidRPr="00B658DA">
        <w:t xml:space="preserve"> O maior benefício é o fim da burocracia desnecessária. O envio de papéis cria riscos de perdas de documentos, fraudes e caixas de spam de e-mails esquecidos. No modelo digital integrado, as informações fluem mais rapidamente e as aprovações possuem carimbo digital e registro de data exata.</w:t>
      </w:r>
    </w:p>
    <w:p w14:paraId="32081590" w14:textId="77777777" w:rsidR="00B658DA" w:rsidRPr="00B658DA" w:rsidRDefault="00B658DA" w:rsidP="00B658DA">
      <w:r w:rsidRPr="00B658DA">
        <w:rPr>
          <w:b/>
          <w:bCs/>
        </w:rPr>
        <w:t>Pergunta 13:</w:t>
      </w:r>
      <w:r w:rsidRPr="00B658DA">
        <w:t xml:space="preserve"> É possível continuar exigindo os mesmos documentos físicos de antes? </w:t>
      </w:r>
      <w:r w:rsidRPr="00B658DA">
        <w:rPr>
          <w:b/>
          <w:bCs/>
        </w:rPr>
        <w:t>Resposta:</w:t>
      </w:r>
      <w:r w:rsidRPr="00B658DA">
        <w:t xml:space="preserve"> Não é recomendado. A diretriz federal estabelece que os gestores não devem pedir documentos ou dados pessoais que as plataformas já oferecem de forma eletrônica. Insistir em papéis duplica o trabalho e retira a legitimidade das bases de dados oficiais.</w:t>
      </w:r>
    </w:p>
    <w:p w14:paraId="7B300E06" w14:textId="77777777" w:rsidR="00B658DA" w:rsidRPr="00B658DA" w:rsidRDefault="00B658DA" w:rsidP="00B658DA">
      <w:r w:rsidRPr="00B658DA">
        <w:rPr>
          <w:b/>
          <w:bCs/>
        </w:rPr>
        <w:t>Pergunta 14:</w:t>
      </w:r>
      <w:r w:rsidRPr="00B658DA">
        <w:t xml:space="preserve"> O que acontece com sistemas locais e de protocolo interno (como o SEI)? </w:t>
      </w:r>
      <w:r w:rsidRPr="00B658DA">
        <w:rPr>
          <w:b/>
          <w:bCs/>
        </w:rPr>
        <w:t>Resposta:</w:t>
      </w:r>
      <w:r w:rsidRPr="00B658DA">
        <w:t xml:space="preserve"> Eles não são abandonados, mas mudam de função. Eles deixam de ser o ambiente principal da parceria e passam a atuar como ferramentas de retaguarda. Esses sistemas passam a arquivar apenas contratos muito densos ou grandes processos judiciais assinados.</w:t>
      </w:r>
    </w:p>
    <w:p w14:paraId="7D96FEC7" w14:textId="77777777" w:rsidR="00B658DA" w:rsidRPr="00B658DA" w:rsidRDefault="00B658DA" w:rsidP="00B658DA">
      <w:r w:rsidRPr="00B658DA">
        <w:rPr>
          <w:b/>
          <w:bCs/>
        </w:rPr>
        <w:t>Pergunta 15:</w:t>
      </w:r>
      <w:r w:rsidRPr="00B658DA">
        <w:t xml:space="preserve"> Preciso enviar cópia da minha CNH ou comprovante de endereço? </w:t>
      </w:r>
      <w:r w:rsidRPr="00B658DA">
        <w:rPr>
          <w:b/>
          <w:bCs/>
        </w:rPr>
        <w:t>Resposta:</w:t>
      </w:r>
      <w:r w:rsidRPr="00B658DA">
        <w:t xml:space="preserve"> Em regra, não. O Transferegov.br acessa os usuários pela integração direta com a plataforma Gov.br, que possui autenticação por biometria e fé pública. O sistema compreende que a sua identidade e seu endereço já foram validados digitalmente.</w:t>
      </w:r>
    </w:p>
    <w:p w14:paraId="24B90936" w14:textId="77777777" w:rsidR="00B658DA" w:rsidRPr="00B658DA" w:rsidRDefault="00B658DA" w:rsidP="00B658DA">
      <w:r w:rsidRPr="00B658DA">
        <w:rPr>
          <w:b/>
          <w:bCs/>
        </w:rPr>
        <w:t>Pergunta 16:</w:t>
      </w:r>
      <w:r w:rsidRPr="00B658DA">
        <w:t xml:space="preserve"> Como o governo sabe se os dados da minha entidade são verdadeiros? </w:t>
      </w:r>
      <w:r w:rsidRPr="00B658DA">
        <w:rPr>
          <w:b/>
          <w:bCs/>
        </w:rPr>
        <w:t>Resposta:</w:t>
      </w:r>
      <w:r w:rsidRPr="00B658DA">
        <w:t xml:space="preserve"> O sistema conecta-se diretamente à Receita Federal (por meio do que chamamos de "integração via APIs"). A plataforma puxa todas as informações automaticamente. Como os dados vêm da base governamental, eles garantem veracidade absoluta em tempo real.</w:t>
      </w:r>
    </w:p>
    <w:p w14:paraId="69A32C44" w14:textId="77777777" w:rsidR="00B658DA" w:rsidRPr="00B658DA" w:rsidRDefault="00B658DA" w:rsidP="00B658DA">
      <w:r w:rsidRPr="00B658DA">
        <w:rPr>
          <w:b/>
          <w:bCs/>
        </w:rPr>
        <w:t>Pergunta 17:</w:t>
      </w:r>
      <w:r w:rsidRPr="00B658DA">
        <w:t xml:space="preserve"> Como os cidadãos se beneficiam com esse Novo Modelo? </w:t>
      </w:r>
      <w:r w:rsidRPr="00B658DA">
        <w:rPr>
          <w:b/>
          <w:bCs/>
        </w:rPr>
        <w:t>Resposta:</w:t>
      </w:r>
      <w:r w:rsidRPr="00B658DA">
        <w:t xml:space="preserve"> O cidadão ganha transparência e passa a atuar como um fiscal da comunidade. Por meio de ferramentas gratuitas de celular, a população visualiza orçamentos e andamento das obras públicas, garantindo controle social sobre os impostos.</w:t>
      </w:r>
    </w:p>
    <w:p w14:paraId="33E609C4" w14:textId="77777777" w:rsidR="00B658DA" w:rsidRPr="00B658DA" w:rsidRDefault="00B658DA" w:rsidP="00B658DA">
      <w:r w:rsidRPr="00B658DA">
        <w:rPr>
          <w:b/>
          <w:bCs/>
        </w:rPr>
        <w:t>Pergunta 18:</w:t>
      </w:r>
      <w:r w:rsidRPr="00B658DA">
        <w:t xml:space="preserve"> Qual a principal orientação para os novos proponentes do sistema? </w:t>
      </w:r>
      <w:r w:rsidRPr="00B658DA">
        <w:rPr>
          <w:b/>
          <w:bCs/>
        </w:rPr>
        <w:t>Resposta:</w:t>
      </w:r>
      <w:r w:rsidRPr="00B658DA">
        <w:t xml:space="preserve"> A orientação central é abrir seu cadastro de forma autônoma e passar a acessar o Transferegov.br diariamente. Como ele é o principal meio de diálogo com o órgão público, os ajustes e pareceres aparecerão nele, abolindo trocas longas de e-mails.</w:t>
      </w:r>
    </w:p>
    <w:p w14:paraId="1B116E9C" w14:textId="77777777" w:rsidR="00B658DA" w:rsidRPr="00B658DA" w:rsidRDefault="00B658DA" w:rsidP="00B658DA">
      <w:r w:rsidRPr="00B658DA">
        <w:rPr>
          <w:b/>
          <w:bCs/>
        </w:rPr>
        <w:t>Pergunta 19:</w:t>
      </w:r>
      <w:r w:rsidRPr="00B658DA">
        <w:t xml:space="preserve"> O que é a chamada "cultura de conformidade"? </w:t>
      </w:r>
      <w:r w:rsidRPr="00B658DA">
        <w:rPr>
          <w:b/>
          <w:bCs/>
        </w:rPr>
        <w:t>Resposta:</w:t>
      </w:r>
      <w:r w:rsidRPr="00B658DA">
        <w:t xml:space="preserve"> É a mentalidade administrativa voltada para trabalhar com total lisura, seguindo rastreios precisos, combatendo irregularidades na raiz. O foco da nova capacitação federal é enraizar essa cultura nos estados e municípios para ser mantida permanentemente.</w:t>
      </w:r>
    </w:p>
    <w:p w14:paraId="06CD1850" w14:textId="77777777" w:rsidR="00B658DA" w:rsidRPr="00B658DA" w:rsidRDefault="00B658DA" w:rsidP="00B658DA">
      <w:r w:rsidRPr="00B658DA">
        <w:rPr>
          <w:b/>
          <w:bCs/>
        </w:rPr>
        <w:t>Pergunta 20:</w:t>
      </w:r>
      <w:r w:rsidRPr="00B658DA">
        <w:t xml:space="preserve"> Por que é um erro fechar propostas de repasses por e-mail? </w:t>
      </w:r>
      <w:r w:rsidRPr="00B658DA">
        <w:rPr>
          <w:b/>
          <w:bCs/>
        </w:rPr>
        <w:t>Resposta:</w:t>
      </w:r>
      <w:r w:rsidRPr="00B658DA">
        <w:t xml:space="preserve"> Porque e-mails geram duplicidade de versões e não são transparentes. O e-mail de um analista pode se perder ou o documento ser alterado externamente. O fluxo digital resolve isso, gerando trilhas seguras e inalteráveis, eliminando as "sombras" das negociações.</w:t>
      </w:r>
    </w:p>
    <w:p w14:paraId="052A6D0A" w14:textId="77777777" w:rsidR="00B658DA" w:rsidRPr="00B658DA" w:rsidRDefault="00B658DA" w:rsidP="00B658DA">
      <w:pPr>
        <w:rPr>
          <w:b/>
          <w:bCs/>
        </w:rPr>
      </w:pPr>
      <w:r w:rsidRPr="00B658DA">
        <w:rPr>
          <w:b/>
          <w:bCs/>
        </w:rPr>
        <w:t>GRUPO 2 — Os 5 Pilares do Sucesso</w:t>
      </w:r>
    </w:p>
    <w:p w14:paraId="47A5C00C" w14:textId="77777777" w:rsidR="00B658DA" w:rsidRPr="00B658DA" w:rsidRDefault="00B658DA" w:rsidP="00B658DA">
      <w:r w:rsidRPr="00B658DA">
        <w:rPr>
          <w:b/>
          <w:bCs/>
        </w:rPr>
        <w:t>Pergunta 21:</w:t>
      </w:r>
      <w:r w:rsidRPr="00B658DA">
        <w:t xml:space="preserve"> Quais são os 5 Pilares do Novo Modelo da gestão? </w:t>
      </w:r>
      <w:r w:rsidRPr="00B658DA">
        <w:rPr>
          <w:b/>
          <w:bCs/>
        </w:rPr>
        <w:t>Resposta:</w:t>
      </w:r>
      <w:r w:rsidRPr="00B658DA">
        <w:t xml:space="preserve"> Embora os documentos detalhem extensamente os cinco eixos estruturais do MGI, a espinha dorsal de funcionamento repousa em 5 pilares operacionais: Identificação, Execução, Controle, Prestação de Contas e Análise. Eles cobrem integralmente todas as fases e obrigações do processo.</w:t>
      </w:r>
    </w:p>
    <w:p w14:paraId="3CC554AA" w14:textId="77777777" w:rsidR="00B658DA" w:rsidRPr="00B658DA" w:rsidRDefault="00B658DA" w:rsidP="00B658DA">
      <w:r w:rsidRPr="00B658DA">
        <w:rPr>
          <w:b/>
          <w:bCs/>
        </w:rPr>
        <w:t>Pergunta 22:</w:t>
      </w:r>
      <w:r w:rsidRPr="00B658DA">
        <w:t xml:space="preserve"> O que é o pilar da Identificação (Visibilidade)? </w:t>
      </w:r>
      <w:r w:rsidRPr="00B658DA">
        <w:rPr>
          <w:b/>
          <w:bCs/>
        </w:rPr>
        <w:t>Resposta:</w:t>
      </w:r>
      <w:r w:rsidRPr="00B658DA">
        <w:t xml:space="preserve"> É o alicerce em que cada projeto é registrado publicamente com seu devido vínculo no orçamento. O propósito é tornar altamente visível para toda a sociedade e aos órgãos qual recurso abastecerá determinada obra.</w:t>
      </w:r>
    </w:p>
    <w:p w14:paraId="794DE275" w14:textId="77777777" w:rsidR="00B658DA" w:rsidRPr="00B658DA" w:rsidRDefault="00B658DA" w:rsidP="00B658DA">
      <w:r w:rsidRPr="00B658DA">
        <w:rPr>
          <w:b/>
          <w:bCs/>
        </w:rPr>
        <w:t>Pergunta 23:</w:t>
      </w:r>
      <w:r w:rsidRPr="00B658DA">
        <w:t xml:space="preserve"> Como o pilar da Identificação funciona na prática? </w:t>
      </w:r>
      <w:r w:rsidRPr="00B658DA">
        <w:rPr>
          <w:b/>
          <w:bCs/>
        </w:rPr>
        <w:t>Resposta:</w:t>
      </w:r>
      <w:r w:rsidRPr="00B658DA">
        <w:t xml:space="preserve"> Ao invés de documentos de papel ou planilhas isoladas, o órgão insere a origem do dinheiro diretamente no painel do Transferegov.br. Logo na largada, ele cruza com o registro da Receita Federal do beneficiário final, gerando credibilidade e identificação correta dos autores.</w:t>
      </w:r>
    </w:p>
    <w:p w14:paraId="3BF5A781" w14:textId="77777777" w:rsidR="00B658DA" w:rsidRPr="00B658DA" w:rsidRDefault="00B658DA" w:rsidP="00B658DA">
      <w:r w:rsidRPr="00B658DA">
        <w:rPr>
          <w:b/>
          <w:bCs/>
        </w:rPr>
        <w:t>Pergunta 24:</w:t>
      </w:r>
      <w:r w:rsidRPr="00B658DA">
        <w:t xml:space="preserve"> O que é o pilar da Execução (Rastreabilidade)? </w:t>
      </w:r>
      <w:r w:rsidRPr="00B658DA">
        <w:rPr>
          <w:b/>
          <w:bCs/>
        </w:rPr>
        <w:t>Resposta:</w:t>
      </w:r>
      <w:r w:rsidRPr="00B658DA">
        <w:t xml:space="preserve"> O pilar da Execução lida diretamente com os gastos da parceria. Ele exige o rastreamento ponto a ponto de como o dinheiro é utilizado, inibindo transferências cegas ou duvidosas.</w:t>
      </w:r>
    </w:p>
    <w:p w14:paraId="5A27C339" w14:textId="77777777" w:rsidR="00B658DA" w:rsidRPr="00B658DA" w:rsidRDefault="00B658DA" w:rsidP="00B658DA">
      <w:r w:rsidRPr="00B658DA">
        <w:rPr>
          <w:b/>
          <w:bCs/>
        </w:rPr>
        <w:t>Pergunta 25:</w:t>
      </w:r>
      <w:r w:rsidRPr="00B658DA">
        <w:t xml:space="preserve"> Qual a aplicação prática do pilar da Execução? </w:t>
      </w:r>
      <w:r w:rsidRPr="00B658DA">
        <w:rPr>
          <w:b/>
          <w:bCs/>
        </w:rPr>
        <w:t>Resposta:</w:t>
      </w:r>
      <w:r w:rsidRPr="00B658DA">
        <w:t xml:space="preserve"> É aplicado por meio da ferramenta de pagamento eletrônico que consolida repasses sem risco de mudanças. Tudo ocorre em ambiente seguro bancário. Dessa forma, fica comprovado sistemicamente o destinatário de cada nota de custo.</w:t>
      </w:r>
    </w:p>
    <w:p w14:paraId="427946DC" w14:textId="77777777" w:rsidR="00B658DA" w:rsidRPr="00B658DA" w:rsidRDefault="00B658DA" w:rsidP="00B658DA">
      <w:r w:rsidRPr="00B658DA">
        <w:rPr>
          <w:b/>
          <w:bCs/>
        </w:rPr>
        <w:t>Pergunta 26:</w:t>
      </w:r>
      <w:r w:rsidRPr="00B658DA">
        <w:t xml:space="preserve"> O que é o pilar do Controle (Monitoramento)? </w:t>
      </w:r>
      <w:r w:rsidRPr="00B658DA">
        <w:rPr>
          <w:b/>
          <w:bCs/>
        </w:rPr>
        <w:t>Resposta:</w:t>
      </w:r>
      <w:r w:rsidRPr="00B658DA">
        <w:t xml:space="preserve"> Refere-se à capacidade tecnológica de supervisionar remotamente as obras físicas e serviços prestados no mundo real. A premissa é impedir que o projeto fique restrito à documentação burocrática teórica e sem validade física.</w:t>
      </w:r>
    </w:p>
    <w:p w14:paraId="41A04801" w14:textId="77777777" w:rsidR="00B658DA" w:rsidRPr="00B658DA" w:rsidRDefault="00B658DA" w:rsidP="00B658DA">
      <w:r w:rsidRPr="00B658DA">
        <w:rPr>
          <w:b/>
          <w:bCs/>
        </w:rPr>
        <w:t>Pergunta 27:</w:t>
      </w:r>
      <w:r w:rsidRPr="00B658DA">
        <w:t xml:space="preserve"> Como é feito o Controle (Monitoramento) diário? </w:t>
      </w:r>
      <w:r w:rsidRPr="00B658DA">
        <w:rPr>
          <w:b/>
          <w:bCs/>
        </w:rPr>
        <w:t>Resposta:</w:t>
      </w:r>
      <w:r w:rsidRPr="00B658DA">
        <w:t xml:space="preserve"> Ele ganha força com aplicativos móveis, usados por fiscais e agentes para comprovar a evolução do serviço. São recolhidas evidências práticas (como fotografias com posição de satélite) assegurando que a reforma de uma praça, por exemplo, existe e não é fantasma.</w:t>
      </w:r>
    </w:p>
    <w:p w14:paraId="3CF71F49" w14:textId="77777777" w:rsidR="00B658DA" w:rsidRPr="00B658DA" w:rsidRDefault="00B658DA" w:rsidP="00B658DA">
      <w:r w:rsidRPr="00B658DA">
        <w:rPr>
          <w:b/>
          <w:bCs/>
        </w:rPr>
        <w:t>Pergunta 28:</w:t>
      </w:r>
      <w:r w:rsidRPr="00B658DA">
        <w:t xml:space="preserve"> O que é o pilar da Prestação (Transparência)? </w:t>
      </w:r>
      <w:r w:rsidRPr="00B658DA">
        <w:rPr>
          <w:b/>
          <w:bCs/>
        </w:rPr>
        <w:t>Resposta:</w:t>
      </w:r>
      <w:r w:rsidRPr="00B658DA">
        <w:t xml:space="preserve"> Consiste em demonstrar o balanço aberto de tudo o que foi realizado à população de maneira compreensível. Seu propósito é que o acompanhamento das metas seja público, e não guardado em gavetas ou salas de arquivo.</w:t>
      </w:r>
    </w:p>
    <w:p w14:paraId="6F7813F3" w14:textId="77777777" w:rsidR="00B658DA" w:rsidRPr="00B658DA" w:rsidRDefault="00B658DA" w:rsidP="00B658DA">
      <w:r w:rsidRPr="00B658DA">
        <w:rPr>
          <w:b/>
          <w:bCs/>
        </w:rPr>
        <w:t>Pergunta 29:</w:t>
      </w:r>
      <w:r w:rsidRPr="00B658DA">
        <w:t xml:space="preserve"> Como a Prestação de contas garante o empoderamento social? </w:t>
      </w:r>
      <w:r w:rsidRPr="00B658DA">
        <w:rPr>
          <w:b/>
          <w:bCs/>
        </w:rPr>
        <w:t>Resposta:</w:t>
      </w:r>
      <w:r w:rsidRPr="00B658DA">
        <w:t xml:space="preserve"> O cidadão consulta e verifica a transparência do município de forma simples. Essa prestação de dados fortalece o controle social. Qualquer pessoa usa a tecnologia para acompanhar e confirmar se o benefício entregue em seu bairro reflete os números da gestão.</w:t>
      </w:r>
    </w:p>
    <w:p w14:paraId="6CA248B6" w14:textId="77777777" w:rsidR="00B658DA" w:rsidRPr="00B658DA" w:rsidRDefault="00B658DA" w:rsidP="00B658DA">
      <w:r w:rsidRPr="00B658DA">
        <w:rPr>
          <w:b/>
          <w:bCs/>
        </w:rPr>
        <w:t>Pergunta 30:</w:t>
      </w:r>
      <w:r w:rsidRPr="00B658DA">
        <w:t xml:space="preserve"> O que é o pilar da Análise (Informatizada)? </w:t>
      </w:r>
      <w:r w:rsidRPr="00B658DA">
        <w:rPr>
          <w:b/>
          <w:bCs/>
        </w:rPr>
        <w:t>Resposta:</w:t>
      </w:r>
      <w:r w:rsidRPr="00B658DA">
        <w:t xml:space="preserve"> É a união da tecnologia com a burocracia legal. O pilar aproveita cruzamentos e automação para avaliar os envios do proponente. Ele elimina o esforço massivo de validação repetitiva, permitindo trilhas de auditoria.</w:t>
      </w:r>
    </w:p>
    <w:p w14:paraId="28CC5CA3" w14:textId="77777777" w:rsidR="00B658DA" w:rsidRPr="00B658DA" w:rsidRDefault="00B658DA" w:rsidP="00B658DA">
      <w:r w:rsidRPr="00B658DA">
        <w:rPr>
          <w:b/>
          <w:bCs/>
        </w:rPr>
        <w:t>Pergunta 31:</w:t>
      </w:r>
      <w:r w:rsidRPr="00B658DA">
        <w:t xml:space="preserve"> Na prática, como a Análise agiliza o dia a dia? </w:t>
      </w:r>
      <w:r w:rsidRPr="00B658DA">
        <w:rPr>
          <w:b/>
          <w:bCs/>
        </w:rPr>
        <w:t>Resposta:</w:t>
      </w:r>
      <w:r w:rsidRPr="00B658DA">
        <w:t xml:space="preserve"> Ao invés do funcionário público ficar ligando ou buscando certidões de FGTS em portais, o sistema confere se a documentação atrelada via cruzamentos federais é regular. A tecnologia sinaliza pendências em segundos para o gestor poder analisar de fato o "objetivo" da parceria.</w:t>
      </w:r>
    </w:p>
    <w:p w14:paraId="430AB00F" w14:textId="77777777" w:rsidR="00B658DA" w:rsidRPr="00B658DA" w:rsidRDefault="00B658DA" w:rsidP="00B658DA">
      <w:r w:rsidRPr="00B658DA">
        <w:rPr>
          <w:b/>
          <w:bCs/>
        </w:rPr>
        <w:t>Pergunta 32:</w:t>
      </w:r>
      <w:r w:rsidRPr="00B658DA">
        <w:t xml:space="preserve"> Como o pilar da Execução e da Transparência enxergam a movimentação bancária? </w:t>
      </w:r>
      <w:r w:rsidRPr="00B658DA">
        <w:rPr>
          <w:b/>
          <w:bCs/>
        </w:rPr>
        <w:t>Resposta:</w:t>
      </w:r>
      <w:r w:rsidRPr="00B658DA">
        <w:t xml:space="preserve"> Tudo </w:t>
      </w:r>
      <w:proofErr w:type="gramStart"/>
      <w:r w:rsidRPr="00B658DA">
        <w:t>baseia-se</w:t>
      </w:r>
      <w:proofErr w:type="gramEnd"/>
      <w:r w:rsidRPr="00B658DA">
        <w:t xml:space="preserve"> na Ordem de Pagamento da Parceria (OPP), que amarra o fluxo bancário ao sistema. Com isso, os pagamentos deixam de ser planilhas locais para se tornarem blocos inalteráveis auditáveis a qualquer tempo.</w:t>
      </w:r>
    </w:p>
    <w:p w14:paraId="0C10F6EF" w14:textId="77777777" w:rsidR="00B658DA" w:rsidRPr="00B658DA" w:rsidRDefault="00B658DA" w:rsidP="00B658DA">
      <w:r w:rsidRPr="00B658DA">
        <w:rPr>
          <w:b/>
          <w:bCs/>
        </w:rPr>
        <w:t>Pergunta 33:</w:t>
      </w:r>
      <w:r w:rsidRPr="00B658DA">
        <w:t xml:space="preserve"> Qual é a conexão entre esses 5 pilares? </w:t>
      </w:r>
      <w:r w:rsidRPr="00B658DA">
        <w:rPr>
          <w:b/>
          <w:bCs/>
        </w:rPr>
        <w:t>Resposta:</w:t>
      </w:r>
      <w:r w:rsidRPr="00B658DA">
        <w:t xml:space="preserve"> A Identificação transparente permite que a Execução do dinheiro não seja perdida; o Controle garante o resultado físico entregue. Com o dinheiro gasto de forma correta, a Prestação alimenta o sistema que, por fim, recebe uma rigorosa Análise Informatizada de sucesso.</w:t>
      </w:r>
    </w:p>
    <w:p w14:paraId="01DDED3E" w14:textId="77777777" w:rsidR="00B658DA" w:rsidRPr="00B658DA" w:rsidRDefault="00B658DA" w:rsidP="00B658DA">
      <w:r w:rsidRPr="00B658DA">
        <w:rPr>
          <w:b/>
          <w:bCs/>
        </w:rPr>
        <w:t>Pergunta 34:</w:t>
      </w:r>
      <w:r w:rsidRPr="00B658DA">
        <w:t xml:space="preserve"> Como os Ministérios sustentam esses pilares na prática? </w:t>
      </w:r>
      <w:r w:rsidRPr="00B658DA">
        <w:rPr>
          <w:b/>
          <w:bCs/>
        </w:rPr>
        <w:t>Resposta:</w:t>
      </w:r>
      <w:r w:rsidRPr="00B658DA">
        <w:t xml:space="preserve"> O Ministério da Gestão e Inovação (MGI) formulou o "Roteiro de Implementação" dividido em eixos operacionais que oferecem infraestrutura digital e manuais de ensinamento para manter tudo isso.</w:t>
      </w:r>
    </w:p>
    <w:p w14:paraId="39E322C3" w14:textId="77777777" w:rsidR="00B658DA" w:rsidRPr="00B658DA" w:rsidRDefault="00B658DA" w:rsidP="00B658DA">
      <w:r w:rsidRPr="00B658DA">
        <w:rPr>
          <w:b/>
          <w:bCs/>
        </w:rPr>
        <w:t>Pergunta 35:</w:t>
      </w:r>
      <w:r w:rsidRPr="00B658DA">
        <w:t xml:space="preserve"> Por que a Identificação deve abandonar antigas práticas redundantes? </w:t>
      </w:r>
      <w:r w:rsidRPr="00B658DA">
        <w:rPr>
          <w:b/>
          <w:bCs/>
        </w:rPr>
        <w:t>Resposta:</w:t>
      </w:r>
      <w:r w:rsidRPr="00B658DA">
        <w:t xml:space="preserve"> Pedir cópia e reconhecimento de firma já não faz sentido e diminui o valor da tecnologia. A Identificação só é veloz e transparente hoje graças a conectividade com bases fortes, como a do Governo Federal.</w:t>
      </w:r>
    </w:p>
    <w:p w14:paraId="59B9785E" w14:textId="77777777" w:rsidR="00B658DA" w:rsidRPr="00B658DA" w:rsidRDefault="00B658DA" w:rsidP="00B658DA">
      <w:r w:rsidRPr="00B658DA">
        <w:rPr>
          <w:b/>
          <w:bCs/>
        </w:rPr>
        <w:t>Pergunta 36:</w:t>
      </w:r>
      <w:r w:rsidRPr="00B658DA">
        <w:t xml:space="preserve"> O que é o recurso de "georreferenciamento" no pilar de Controle? </w:t>
      </w:r>
      <w:r w:rsidRPr="00B658DA">
        <w:rPr>
          <w:b/>
          <w:bCs/>
        </w:rPr>
        <w:t>Resposta:</w:t>
      </w:r>
      <w:r w:rsidRPr="00B658DA">
        <w:t xml:space="preserve"> Trata-se de uma marcação espacial em fotos capturadas durante a fiscalização, usando sinais de GPS (latitude e longitude). Ele amarra a foto ao local geográfico exato para que ninguém burle o Controle mostrando a foto de outra obra.</w:t>
      </w:r>
    </w:p>
    <w:p w14:paraId="3B4BA3B6" w14:textId="77777777" w:rsidR="00B658DA" w:rsidRPr="00B658DA" w:rsidRDefault="00B658DA" w:rsidP="00B658DA">
      <w:r w:rsidRPr="00B658DA">
        <w:rPr>
          <w:b/>
          <w:bCs/>
        </w:rPr>
        <w:t>Pergunta 37:</w:t>
      </w:r>
      <w:r w:rsidRPr="00B658DA">
        <w:t xml:space="preserve"> Como o pilar da Prestação se torna acessível aos órgãos de fiscalização? </w:t>
      </w:r>
      <w:r w:rsidRPr="00B658DA">
        <w:rPr>
          <w:b/>
          <w:bCs/>
        </w:rPr>
        <w:t>Resposta:</w:t>
      </w:r>
      <w:r w:rsidRPr="00B658DA">
        <w:t xml:space="preserve"> Todas as atividades prestadas e registradas na plataforma geram automaticamente "Painéis Gerenciais e Dados Abertos". Nesses painéis, os auditores podem acompanhar a taxa de execução, métricas e o balanço consolidado de centenas de prefeituras ao mesmo tempo.</w:t>
      </w:r>
    </w:p>
    <w:p w14:paraId="5FD456BB" w14:textId="77777777" w:rsidR="00B658DA" w:rsidRPr="00B658DA" w:rsidRDefault="00B658DA" w:rsidP="00B658DA">
      <w:r w:rsidRPr="00B658DA">
        <w:rPr>
          <w:b/>
          <w:bCs/>
        </w:rPr>
        <w:t>Pergunta 38:</w:t>
      </w:r>
      <w:r w:rsidRPr="00B658DA">
        <w:t xml:space="preserve"> Que aspecto do sistema inibe a fraude e desvio de rota do dinheiro? </w:t>
      </w:r>
      <w:r w:rsidRPr="00B658DA">
        <w:rPr>
          <w:b/>
          <w:bCs/>
        </w:rPr>
        <w:t>Resposta:</w:t>
      </w:r>
      <w:r w:rsidRPr="00B658DA">
        <w:t xml:space="preserve"> O cruzamento direto com CNPJ ativo e a restrição a apenas contas abertas exclusivamente pelo </w:t>
      </w:r>
      <w:proofErr w:type="spellStart"/>
      <w:r w:rsidRPr="00B658DA">
        <w:t>Transferegov</w:t>
      </w:r>
      <w:proofErr w:type="spellEnd"/>
      <w:r w:rsidRPr="00B658DA">
        <w:t xml:space="preserve"> inibem falhas. O pilar da execução digital bloqueia remessas para contas desconhecidas.</w:t>
      </w:r>
    </w:p>
    <w:p w14:paraId="70102710" w14:textId="77777777" w:rsidR="00B658DA" w:rsidRPr="00B658DA" w:rsidRDefault="00B658DA" w:rsidP="00B658DA">
      <w:r w:rsidRPr="00B658DA">
        <w:rPr>
          <w:b/>
          <w:bCs/>
        </w:rPr>
        <w:t>Pergunta 39:</w:t>
      </w:r>
      <w:r w:rsidRPr="00B658DA">
        <w:t xml:space="preserve"> O pilar da Análise (Informatizada) elimina o gestor humano? </w:t>
      </w:r>
      <w:r w:rsidRPr="00B658DA">
        <w:rPr>
          <w:b/>
          <w:bCs/>
        </w:rPr>
        <w:t>Resposta:</w:t>
      </w:r>
      <w:r w:rsidRPr="00B658DA">
        <w:t xml:space="preserve"> Não. A tecnologia elimina o esforço "braçal" burocrático e a contagem de documentos. Mas as Notas Técnicas que aprovam a viabilidade social dos projetos continuam sendo feitas por especialistas humanos da gestão pública.</w:t>
      </w:r>
    </w:p>
    <w:p w14:paraId="36B77691" w14:textId="77777777" w:rsidR="00B658DA" w:rsidRPr="00B658DA" w:rsidRDefault="00B658DA" w:rsidP="00B658DA">
      <w:r w:rsidRPr="00B658DA">
        <w:rPr>
          <w:b/>
          <w:bCs/>
        </w:rPr>
        <w:t>Pergunta 40:</w:t>
      </w:r>
      <w:r w:rsidRPr="00B658DA">
        <w:t xml:space="preserve"> Como esses cinco pilares acabam com o risco do "sombreamento"? </w:t>
      </w:r>
      <w:r w:rsidRPr="00B658DA">
        <w:rPr>
          <w:b/>
          <w:bCs/>
        </w:rPr>
        <w:t>Resposta:</w:t>
      </w:r>
      <w:r w:rsidRPr="00B658DA">
        <w:t xml:space="preserve"> O sombreamento ocorre quando os dados de negociações da parceria não são visualizáveis. Esses cinco pilares convergem para um princípio único onde todo evento precisa ser registrado formalmente dentro da plataforma, sempre sob os olhos da transparência.</w:t>
      </w:r>
    </w:p>
    <w:p w14:paraId="374C65ED" w14:textId="77777777" w:rsidR="00B658DA" w:rsidRPr="00B658DA" w:rsidRDefault="00B658DA" w:rsidP="00B658DA">
      <w:pPr>
        <w:rPr>
          <w:b/>
          <w:bCs/>
        </w:rPr>
      </w:pPr>
      <w:r w:rsidRPr="00B658DA">
        <w:rPr>
          <w:b/>
          <w:bCs/>
        </w:rPr>
        <w:t>GRUPO 3 — Fluxo da Parceria: Ciclo de Vida Completo</w:t>
      </w:r>
    </w:p>
    <w:p w14:paraId="08EF195B" w14:textId="77777777" w:rsidR="00B658DA" w:rsidRPr="00B658DA" w:rsidRDefault="00B658DA" w:rsidP="00B658DA">
      <w:r w:rsidRPr="00B658DA">
        <w:rPr>
          <w:b/>
          <w:bCs/>
        </w:rPr>
        <w:t>Pergunta 41:</w:t>
      </w:r>
      <w:r w:rsidRPr="00B658DA">
        <w:t xml:space="preserve"> Quais as etapas centrais no ciclo de vida de uma parceria? </w:t>
      </w:r>
      <w:r w:rsidRPr="00B658DA">
        <w:rPr>
          <w:b/>
          <w:bCs/>
        </w:rPr>
        <w:t>Resposta:</w:t>
      </w:r>
      <w:r w:rsidRPr="00B658DA">
        <w:t xml:space="preserve"> De forma ampla, a parceria é estruturada na Identificação orçamentária, formulação de Proposta, Habilitação jurídica, Aprovações, Execução de recursos e Prestação automatizada de contas. As etapas seguem uma trajetória unificada na plataforma oficial.</w:t>
      </w:r>
    </w:p>
    <w:p w14:paraId="57AC6CE2" w14:textId="77777777" w:rsidR="00B658DA" w:rsidRPr="00B658DA" w:rsidRDefault="00B658DA" w:rsidP="00B658DA">
      <w:r w:rsidRPr="00B658DA">
        <w:rPr>
          <w:b/>
          <w:bCs/>
        </w:rPr>
        <w:t>Pergunta 42:</w:t>
      </w:r>
      <w:r w:rsidRPr="00B658DA">
        <w:t xml:space="preserve"> O que ocorre na fase inicial (Identificação e Vínculo)? </w:t>
      </w:r>
      <w:r w:rsidRPr="00B658DA">
        <w:rPr>
          <w:b/>
          <w:bCs/>
        </w:rPr>
        <w:t>Resposta:</w:t>
      </w:r>
      <w:r w:rsidRPr="00B658DA">
        <w:t xml:space="preserve"> Na fase inicial, o órgão pode lançar um programa oficial publicamente no Transferegov.br ou destinar recursos a um proponente específico. Ele estipula as regras e os objetivos de onde o recurso deve ser aplicado para atender à sociedade civil.</w:t>
      </w:r>
    </w:p>
    <w:p w14:paraId="0CD9F61E" w14:textId="77777777" w:rsidR="00B658DA" w:rsidRPr="00B658DA" w:rsidRDefault="00B658DA" w:rsidP="00B658DA">
      <w:r w:rsidRPr="00B658DA">
        <w:rPr>
          <w:b/>
          <w:bCs/>
        </w:rPr>
        <w:t>Pergunta 43:</w:t>
      </w:r>
      <w:r w:rsidRPr="00B658DA">
        <w:t xml:space="preserve"> Como a "Proposta e Plano de Trabalho" funciona? </w:t>
      </w:r>
      <w:r w:rsidRPr="00B658DA">
        <w:rPr>
          <w:b/>
          <w:bCs/>
        </w:rPr>
        <w:t>Resposta:</w:t>
      </w:r>
      <w:r w:rsidRPr="00B658DA">
        <w:t xml:space="preserve"> O proponente e sua equipe entram no </w:t>
      </w:r>
      <w:proofErr w:type="spellStart"/>
      <w:r w:rsidRPr="00B658DA">
        <w:t>Transferegov</w:t>
      </w:r>
      <w:proofErr w:type="spellEnd"/>
      <w:r w:rsidRPr="00B658DA">
        <w:t xml:space="preserve"> e inserem detalhadamente metas, justificativas e planos de cronograma. A grande vantagem é o "controle de versões": caso a proposta seja alterada a pedido do analista, todas as edições antigas ficam salvas e auditáveis.</w:t>
      </w:r>
    </w:p>
    <w:p w14:paraId="20C39279" w14:textId="77777777" w:rsidR="00B658DA" w:rsidRPr="00B658DA" w:rsidRDefault="00B658DA" w:rsidP="00B658DA">
      <w:r w:rsidRPr="00B658DA">
        <w:rPr>
          <w:b/>
          <w:bCs/>
        </w:rPr>
        <w:t>Pergunta 44:</w:t>
      </w:r>
      <w:r w:rsidRPr="00B658DA">
        <w:t xml:space="preserve"> O programa já precisa nascer com o valor definitivo travado? </w:t>
      </w:r>
      <w:r w:rsidRPr="00B658DA">
        <w:rPr>
          <w:b/>
          <w:bCs/>
        </w:rPr>
        <w:t>Resposta:</w:t>
      </w:r>
      <w:r w:rsidRPr="00B658DA">
        <w:t xml:space="preserve"> Não necessariamente. É possível que o órgão abra um programa genérico de repasse para o proponente e deixe em branco. Assim, eles podem discutir as metas e só ao fim firmar a parceria com os valores negociados (exemplo: fechando de R$ 100.000 para R$ 150.000).</w:t>
      </w:r>
    </w:p>
    <w:p w14:paraId="09D700EE" w14:textId="77777777" w:rsidR="00B658DA" w:rsidRPr="00B658DA" w:rsidRDefault="00B658DA" w:rsidP="00B658DA">
      <w:r w:rsidRPr="00B658DA">
        <w:rPr>
          <w:b/>
          <w:bCs/>
        </w:rPr>
        <w:t>Pergunta 45:</w:t>
      </w:r>
      <w:r w:rsidRPr="00B658DA">
        <w:t xml:space="preserve"> Como funciona a etapa de Habilitação e Pareceres? </w:t>
      </w:r>
      <w:r w:rsidRPr="00B658DA">
        <w:rPr>
          <w:b/>
          <w:bCs/>
        </w:rPr>
        <w:t>Resposta:</w:t>
      </w:r>
      <w:r w:rsidRPr="00B658DA">
        <w:t xml:space="preserve"> A área jurídica e o corpo técnico recebem a documentação eletrônica atrelada pela Receita e avaliam a proposta do parceiro. A plataforma disponibiliza campos para dar a "nota final" (como Aprovado ou Precisa de Complementação) e amarra a conclusão eletrônica ao processo.</w:t>
      </w:r>
    </w:p>
    <w:p w14:paraId="184B5D31" w14:textId="77777777" w:rsidR="00B658DA" w:rsidRPr="00B658DA" w:rsidRDefault="00B658DA" w:rsidP="00B658DA">
      <w:r w:rsidRPr="00B658DA">
        <w:rPr>
          <w:b/>
          <w:bCs/>
        </w:rPr>
        <w:t>Pergunta 46:</w:t>
      </w:r>
      <w:r w:rsidRPr="00B658DA">
        <w:t xml:space="preserve"> Quem são os envolvidos na fase de Habilitação? </w:t>
      </w:r>
      <w:r w:rsidRPr="00B658DA">
        <w:rPr>
          <w:b/>
          <w:bCs/>
        </w:rPr>
        <w:t>Resposta:</w:t>
      </w:r>
      <w:r w:rsidRPr="00B658DA">
        <w:t xml:space="preserve"> Em geral, atuam em conjunto o proponente externo que submete a proposta, o analista técnico de convênios do órgão público </w:t>
      </w:r>
      <w:proofErr w:type="gramStart"/>
      <w:r w:rsidRPr="00B658DA">
        <w:t>e também</w:t>
      </w:r>
      <w:proofErr w:type="gramEnd"/>
      <w:r w:rsidRPr="00B658DA">
        <w:t xml:space="preserve"> as consultorias jurídicas, avaliando a regularidade e os riscos.</w:t>
      </w:r>
    </w:p>
    <w:p w14:paraId="1E42D328" w14:textId="77777777" w:rsidR="00B658DA" w:rsidRPr="00B658DA" w:rsidRDefault="00B658DA" w:rsidP="00B658DA">
      <w:r w:rsidRPr="00B658DA">
        <w:rPr>
          <w:b/>
          <w:bCs/>
        </w:rPr>
        <w:t>Pergunta 47:</w:t>
      </w:r>
      <w:r w:rsidRPr="00B658DA">
        <w:t xml:space="preserve"> Onde devem ser inseridas as Notas Técnicas? </w:t>
      </w:r>
      <w:r w:rsidRPr="00B658DA">
        <w:rPr>
          <w:b/>
          <w:bCs/>
        </w:rPr>
        <w:t>Resposta:</w:t>
      </w:r>
      <w:r w:rsidRPr="00B658DA">
        <w:t xml:space="preserve"> Os textos rápidos e as decisões sumárias devem ser digitados diretamente nas caixas de texto providas pelo Transferegov.br. Para documentos gigantescos, anexa-se no mesmo sistema o arquivo em PDF validado, mantendo a integridade da comunicação na plataforma.</w:t>
      </w:r>
    </w:p>
    <w:p w14:paraId="04AB5B69" w14:textId="77777777" w:rsidR="00B658DA" w:rsidRPr="00B658DA" w:rsidRDefault="00B658DA" w:rsidP="00B658DA">
      <w:r w:rsidRPr="00B658DA">
        <w:rPr>
          <w:b/>
          <w:bCs/>
        </w:rPr>
        <w:t>Pergunta 48:</w:t>
      </w:r>
      <w:r w:rsidRPr="00B658DA">
        <w:t xml:space="preserve"> A assinatura do contrato completo também ocorre dentro do sistema? </w:t>
      </w:r>
      <w:r w:rsidRPr="00B658DA">
        <w:rPr>
          <w:b/>
          <w:bCs/>
        </w:rPr>
        <w:t>Resposta:</w:t>
      </w:r>
      <w:r w:rsidRPr="00B658DA">
        <w:t xml:space="preserve"> Frequentemente, o contrato formal completo, cheio de cláusulas jurídicas, é minutas fora (</w:t>
      </w:r>
      <w:proofErr w:type="spellStart"/>
      <w:r w:rsidRPr="00B658DA">
        <w:t>no</w:t>
      </w:r>
      <w:proofErr w:type="spellEnd"/>
      <w:r w:rsidRPr="00B658DA">
        <w:t xml:space="preserve"> SEI ou SAPIENS, por exemplo). Todavia, imediatamente após ser formalizado e aprovado internamente, a íntegra em PDF é anexada ao Transferegov.br como obrigação de transparência.</w:t>
      </w:r>
    </w:p>
    <w:p w14:paraId="3CDE6F43" w14:textId="77777777" w:rsidR="00B658DA" w:rsidRPr="00B658DA" w:rsidRDefault="00B658DA" w:rsidP="00B658DA">
      <w:r w:rsidRPr="00B658DA">
        <w:rPr>
          <w:b/>
          <w:bCs/>
        </w:rPr>
        <w:t>Pergunta 49:</w:t>
      </w:r>
      <w:r w:rsidRPr="00B658DA">
        <w:t xml:space="preserve"> Como se dá a fase de Execução com Georreferenciamento? </w:t>
      </w:r>
      <w:r w:rsidRPr="00B658DA">
        <w:rPr>
          <w:b/>
          <w:bCs/>
        </w:rPr>
        <w:t>Resposta:</w:t>
      </w:r>
      <w:r w:rsidRPr="00B658DA">
        <w:t xml:space="preserve"> Durante as obras e serviços, utilizam-se aplicativos da plataforma integrados à localização GPS ("georreferenciamento"). O objetivo é que todo relatório traga dados espaciais das atividades, vinculando fisicamente a entrega com precisão.</w:t>
      </w:r>
    </w:p>
    <w:p w14:paraId="3C5F25F2" w14:textId="77777777" w:rsidR="00B658DA" w:rsidRPr="00B658DA" w:rsidRDefault="00B658DA" w:rsidP="00B658DA">
      <w:r w:rsidRPr="00B658DA">
        <w:rPr>
          <w:b/>
          <w:bCs/>
        </w:rPr>
        <w:t>Pergunta 50:</w:t>
      </w:r>
      <w:r w:rsidRPr="00B658DA">
        <w:t xml:space="preserve"> O que significa o termo "georreferenciamento"? </w:t>
      </w:r>
      <w:r w:rsidRPr="00B658DA">
        <w:rPr>
          <w:b/>
          <w:bCs/>
        </w:rPr>
        <w:t>Resposta:</w:t>
      </w:r>
      <w:r w:rsidRPr="00B658DA">
        <w:t xml:space="preserve"> Significa que o sistema digital coleta as coordenadas de longitude e latitude através de satélite da localização exata do fiscal. Sempre que uma foto oficial é capturada pela equipe, ela estará obrigatoriamente referenciada num ponto específico do mapa, barrando fraudes com fotos de outros locais.</w:t>
      </w:r>
    </w:p>
    <w:p w14:paraId="293F8F21" w14:textId="77777777" w:rsidR="00B658DA" w:rsidRPr="00B658DA" w:rsidRDefault="00B658DA" w:rsidP="00B658DA">
      <w:r w:rsidRPr="00B658DA">
        <w:rPr>
          <w:b/>
          <w:bCs/>
        </w:rPr>
        <w:t>Pergunta 51:</w:t>
      </w:r>
      <w:r w:rsidRPr="00B658DA">
        <w:t xml:space="preserve"> O que acontece na fase de Prestação de Contas Automatizada? </w:t>
      </w:r>
      <w:r w:rsidRPr="00B658DA">
        <w:rPr>
          <w:b/>
          <w:bCs/>
        </w:rPr>
        <w:t>Resposta:</w:t>
      </w:r>
      <w:r w:rsidRPr="00B658DA">
        <w:t xml:space="preserve"> Uma vez que todas as movimentações financeiras foram transparentes, bloqueadas pela OPP e auditadas na ponta, a prestação de contas ocorre baseando-se no comportamento digital. O rastreio em tempo real reduz meses de análise retroativa de papéis velhos a "trilhas de auditoria".</w:t>
      </w:r>
    </w:p>
    <w:p w14:paraId="0662B324" w14:textId="77777777" w:rsidR="00B658DA" w:rsidRPr="00B658DA" w:rsidRDefault="00B658DA" w:rsidP="00B658DA">
      <w:r w:rsidRPr="00B658DA">
        <w:rPr>
          <w:b/>
          <w:bCs/>
        </w:rPr>
        <w:t>Pergunta 52:</w:t>
      </w:r>
      <w:r w:rsidRPr="00B658DA">
        <w:t xml:space="preserve"> Como o sistema faz a validação de certidões e regularidades? </w:t>
      </w:r>
      <w:r w:rsidRPr="00B658DA">
        <w:rPr>
          <w:b/>
          <w:bCs/>
        </w:rPr>
        <w:t>Resposta:</w:t>
      </w:r>
      <w:r w:rsidRPr="00B658DA">
        <w:t xml:space="preserve"> O gestor parametriza o que deseja cobrar. O parceiro é forçado a atender a lista de "certidões de regularidade" (como INSS ou de controle anticorrupção da CGU). Se o proponente estiver com o cadastro irregular nos grandes bancos federais, ele sofre o embargo automático e o fluxo trava.</w:t>
      </w:r>
    </w:p>
    <w:p w14:paraId="137F30DE" w14:textId="77777777" w:rsidR="00B658DA" w:rsidRPr="00B658DA" w:rsidRDefault="00B658DA" w:rsidP="00B658DA">
      <w:r w:rsidRPr="00B658DA">
        <w:rPr>
          <w:b/>
          <w:bCs/>
        </w:rPr>
        <w:t>Pergunta 53:</w:t>
      </w:r>
      <w:r w:rsidRPr="00B658DA">
        <w:t xml:space="preserve"> Quando ocorre a abertura da conta bancária da parceria? </w:t>
      </w:r>
      <w:r w:rsidRPr="00B658DA">
        <w:rPr>
          <w:b/>
          <w:bCs/>
        </w:rPr>
        <w:t>Resposta:</w:t>
      </w:r>
      <w:r w:rsidRPr="00B658DA">
        <w:t xml:space="preserve"> Só após todos os pareceres concluídos, a análise da parceria e a assinatura validada dos termos contratuais é que o próprio </w:t>
      </w:r>
      <w:proofErr w:type="spellStart"/>
      <w:r w:rsidRPr="00B658DA">
        <w:t>Transferegov</w:t>
      </w:r>
      <w:proofErr w:type="spellEnd"/>
      <w:r w:rsidRPr="00B658DA">
        <w:t xml:space="preserve"> solicita a criação da conta. Só então o parceiro dirige-se ao banco físico para finalizar com suas assinaturas.</w:t>
      </w:r>
    </w:p>
    <w:p w14:paraId="11825E63" w14:textId="77777777" w:rsidR="00B658DA" w:rsidRPr="00B658DA" w:rsidRDefault="00B658DA" w:rsidP="00B658DA">
      <w:r w:rsidRPr="00B658DA">
        <w:rPr>
          <w:b/>
          <w:bCs/>
        </w:rPr>
        <w:t>Pergunta 54:</w:t>
      </w:r>
      <w:r w:rsidRPr="00B658DA">
        <w:t xml:space="preserve"> O proponente pode utilizar uma conta particular existente da entidade? </w:t>
      </w:r>
      <w:r w:rsidRPr="00B658DA">
        <w:rPr>
          <w:b/>
          <w:bCs/>
        </w:rPr>
        <w:t>Resposta:</w:t>
      </w:r>
      <w:r w:rsidRPr="00B658DA">
        <w:t xml:space="preserve"> Jamais. A tecnologia não suporta, pois inviabiliza as funcionalidades de rastreabilidade (OPP). O sistema exige criação da conta de dentro do </w:t>
      </w:r>
      <w:proofErr w:type="spellStart"/>
      <w:r w:rsidRPr="00B658DA">
        <w:t>Transferegov</w:t>
      </w:r>
      <w:proofErr w:type="spellEnd"/>
      <w:r w:rsidRPr="00B658DA">
        <w:t>, utilizando exclusivamente integrações API autorizadas com as instituições bancárias parceiras.</w:t>
      </w:r>
    </w:p>
    <w:p w14:paraId="516BB61C" w14:textId="77777777" w:rsidR="00B658DA" w:rsidRPr="00B658DA" w:rsidRDefault="00B658DA" w:rsidP="00B658DA">
      <w:r w:rsidRPr="00B658DA">
        <w:rPr>
          <w:b/>
          <w:bCs/>
        </w:rPr>
        <w:t>Pergunta 55:</w:t>
      </w:r>
      <w:r w:rsidRPr="00B658DA">
        <w:t xml:space="preserve"> O que significa "dupla habilitação" descrita nas ferramentas? </w:t>
      </w:r>
      <w:r w:rsidRPr="00B658DA">
        <w:rPr>
          <w:b/>
          <w:bCs/>
        </w:rPr>
        <w:t>Resposta:</w:t>
      </w:r>
      <w:r w:rsidRPr="00B658DA">
        <w:t xml:space="preserve"> A "dupla habilitação" ocorre quando um repassador (como um estado) não é mais só receptor de orçamento federal. Ele ganha autonomia para atuar dos dois lados e gerenciar como e para quem vai repassar o recurso, sob as rédeas transparentes do modelo federal.</w:t>
      </w:r>
    </w:p>
    <w:p w14:paraId="2C362837" w14:textId="77777777" w:rsidR="00B658DA" w:rsidRPr="00B658DA" w:rsidRDefault="00B658DA" w:rsidP="00B658DA">
      <w:r w:rsidRPr="00B658DA">
        <w:rPr>
          <w:b/>
          <w:bCs/>
        </w:rPr>
        <w:t>Pergunta 56:</w:t>
      </w:r>
      <w:r w:rsidRPr="00B658DA">
        <w:t xml:space="preserve"> É possível ajustar o valor do programa sem cancelar tudo? </w:t>
      </w:r>
      <w:r w:rsidRPr="00B658DA">
        <w:rPr>
          <w:b/>
          <w:bCs/>
        </w:rPr>
        <w:t>Resposta:</w:t>
      </w:r>
      <w:r w:rsidRPr="00B658DA">
        <w:t xml:space="preserve"> Sim. O </w:t>
      </w:r>
      <w:proofErr w:type="spellStart"/>
      <w:r w:rsidRPr="00B658DA">
        <w:t>Transferegov</w:t>
      </w:r>
      <w:proofErr w:type="spellEnd"/>
      <w:r w:rsidRPr="00B658DA">
        <w:t xml:space="preserve"> prevê "readequação" para ajustes nos orçamentos (como alterar cronograma e contrapartidas antes da assinatura final). Se já assinado, utiliza-se a formalização </w:t>
      </w:r>
      <w:proofErr w:type="spellStart"/>
      <w:r w:rsidRPr="00B658DA">
        <w:t>por</w:t>
      </w:r>
      <w:proofErr w:type="spellEnd"/>
      <w:r w:rsidRPr="00B658DA">
        <w:t xml:space="preserve"> termo aditivo ou apostilamentos, documentando tudo historicamente na ferramenta.</w:t>
      </w:r>
    </w:p>
    <w:p w14:paraId="34B189DE" w14:textId="77777777" w:rsidR="00B658DA" w:rsidRPr="00B658DA" w:rsidRDefault="00B658DA" w:rsidP="00B658DA">
      <w:r w:rsidRPr="00B658DA">
        <w:rPr>
          <w:b/>
          <w:bCs/>
        </w:rPr>
        <w:t>Pergunta 57:</w:t>
      </w:r>
      <w:r w:rsidRPr="00B658DA">
        <w:t xml:space="preserve"> E se a parceria for apenas um patrocínio comercial? </w:t>
      </w:r>
      <w:r w:rsidRPr="00B658DA">
        <w:rPr>
          <w:b/>
          <w:bCs/>
        </w:rPr>
        <w:t>Resposta:</w:t>
      </w:r>
      <w:r w:rsidRPr="00B658DA">
        <w:t xml:space="preserve"> O fluxo encontra uma exceção. Os patrocínios configuram compras de cotas de marca (como em eventos) onde a lógica de prestação é baseada em entrega e contratos publicitários, algo imensurável nos mesmos termos de obras de engenharia.</w:t>
      </w:r>
    </w:p>
    <w:p w14:paraId="1A02D2DB" w14:textId="77777777" w:rsidR="00B658DA" w:rsidRPr="00B658DA" w:rsidRDefault="00B658DA" w:rsidP="00B658DA">
      <w:r w:rsidRPr="00B658DA">
        <w:rPr>
          <w:b/>
          <w:bCs/>
        </w:rPr>
        <w:t>Pergunta 58:</w:t>
      </w:r>
      <w:r w:rsidRPr="00B658DA">
        <w:t xml:space="preserve"> Onde os convênios de patrocínio são operados, então? </w:t>
      </w:r>
      <w:r w:rsidRPr="00B658DA">
        <w:rPr>
          <w:b/>
          <w:bCs/>
        </w:rPr>
        <w:t>Resposta:</w:t>
      </w:r>
      <w:r w:rsidRPr="00B658DA">
        <w:t xml:space="preserve"> Como são acordos que não exigem contas correntes exclusivas nem devolução de todas as notas fiscais de gastos corriqueiros, eles não se encaixam bem ao rigor da plataforma federal no momento. Enquanto as instituições não alteram suas leis internas para separá-los como contratações, os patrocínios continuam transitando pelos sistemas de protocolo antigos (como o SEI).</w:t>
      </w:r>
    </w:p>
    <w:p w14:paraId="795FE0CA" w14:textId="77777777" w:rsidR="00B658DA" w:rsidRPr="00B658DA" w:rsidRDefault="00B658DA" w:rsidP="00B658DA">
      <w:r w:rsidRPr="00B658DA">
        <w:rPr>
          <w:b/>
          <w:bCs/>
        </w:rPr>
        <w:t>Pergunta 59:</w:t>
      </w:r>
      <w:r w:rsidRPr="00B658DA">
        <w:t xml:space="preserve"> O que a entidade deve fazer se mudar a sua diretoria? </w:t>
      </w:r>
      <w:r w:rsidRPr="00B658DA">
        <w:rPr>
          <w:b/>
          <w:bCs/>
        </w:rPr>
        <w:t>Resposta:</w:t>
      </w:r>
      <w:r w:rsidRPr="00B658DA">
        <w:t xml:space="preserve"> Primeiramente, atualizar sua ata na própria base oficial da Receita Federal, pois o </w:t>
      </w:r>
      <w:proofErr w:type="spellStart"/>
      <w:r w:rsidRPr="00B658DA">
        <w:t>Transferegov</w:t>
      </w:r>
      <w:proofErr w:type="spellEnd"/>
      <w:r w:rsidRPr="00B658DA">
        <w:t xml:space="preserve"> puxa tudo de lá. Por consequência, o parceiro anexa a nova eleição no seu </w:t>
      </w:r>
      <w:proofErr w:type="spellStart"/>
      <w:r w:rsidRPr="00B658DA">
        <w:t>autocadastro</w:t>
      </w:r>
      <w:proofErr w:type="spellEnd"/>
      <w:r w:rsidRPr="00B658DA">
        <w:t xml:space="preserve"> do </w:t>
      </w:r>
      <w:proofErr w:type="spellStart"/>
      <w:r w:rsidRPr="00B658DA">
        <w:t>Transferegov</w:t>
      </w:r>
      <w:proofErr w:type="spellEnd"/>
      <w:r w:rsidRPr="00B658DA">
        <w:t>, preservando toda a base oficial sempre íntegra.</w:t>
      </w:r>
    </w:p>
    <w:p w14:paraId="6E3F9F4A" w14:textId="77777777" w:rsidR="00B658DA" w:rsidRPr="00B658DA" w:rsidRDefault="00B658DA" w:rsidP="00B658DA">
      <w:r w:rsidRPr="00B658DA">
        <w:rPr>
          <w:b/>
          <w:bCs/>
        </w:rPr>
        <w:t>Pergunta 60:</w:t>
      </w:r>
      <w:r w:rsidRPr="00B658DA">
        <w:t xml:space="preserve"> Onde fica a assinatura (carimbo) no final das avaliações do fluxo? </w:t>
      </w:r>
      <w:r w:rsidRPr="00B658DA">
        <w:rPr>
          <w:b/>
          <w:bCs/>
        </w:rPr>
        <w:t>Resposta:</w:t>
      </w:r>
      <w:r w:rsidRPr="00B658DA">
        <w:t xml:space="preserve"> O processo não carece mais de carimbos analógicos. Como os usuários entram em ambiente restrito do Governo, seus dados ficam cravados nas caixas de aprovação com login, CPF e hora de emissão para sempre.</w:t>
      </w:r>
    </w:p>
    <w:p w14:paraId="19CEC81B" w14:textId="77777777" w:rsidR="00B658DA" w:rsidRPr="00B658DA" w:rsidRDefault="00B658DA" w:rsidP="00B658DA">
      <w:pPr>
        <w:rPr>
          <w:b/>
          <w:bCs/>
        </w:rPr>
      </w:pPr>
      <w:r w:rsidRPr="00B658DA">
        <w:rPr>
          <w:b/>
          <w:bCs/>
        </w:rPr>
        <w:t>GRUPO 4 — Ferramentas e Soluções Digitais</w:t>
      </w:r>
    </w:p>
    <w:p w14:paraId="2CDF6EC7" w14:textId="77777777" w:rsidR="00B658DA" w:rsidRPr="00B658DA" w:rsidRDefault="00B658DA" w:rsidP="00B658DA">
      <w:r w:rsidRPr="00B658DA">
        <w:rPr>
          <w:b/>
          <w:bCs/>
        </w:rPr>
        <w:t>Pergunta 61:</w:t>
      </w:r>
      <w:r w:rsidRPr="00B658DA">
        <w:t xml:space="preserve"> O que é a famosa OPP referida nas diretrizes? </w:t>
      </w:r>
      <w:r w:rsidRPr="00B658DA">
        <w:rPr>
          <w:b/>
          <w:bCs/>
        </w:rPr>
        <w:t>Resposta:</w:t>
      </w:r>
      <w:r w:rsidRPr="00B658DA">
        <w:t xml:space="preserve"> A Ordem de Pagamento da Parceria (OPP) é uma tecnologia de transferência interna exclusiva para as parcerias públicas do Governo Federal. Ela é a grande chave do cofre para gerar a total conformidade no andamento das transações.</w:t>
      </w:r>
    </w:p>
    <w:p w14:paraId="12A9A043" w14:textId="77777777" w:rsidR="00B658DA" w:rsidRPr="00B658DA" w:rsidRDefault="00B658DA" w:rsidP="00B658DA">
      <w:r w:rsidRPr="00B658DA">
        <w:rPr>
          <w:b/>
          <w:bCs/>
        </w:rPr>
        <w:t>Pergunta 62:</w:t>
      </w:r>
      <w:r w:rsidRPr="00B658DA">
        <w:t xml:space="preserve"> Quais as vantagens do uso contínuo da OPP? </w:t>
      </w:r>
      <w:r w:rsidRPr="00B658DA">
        <w:rPr>
          <w:b/>
          <w:bCs/>
        </w:rPr>
        <w:t>Resposta:</w:t>
      </w:r>
      <w:r w:rsidRPr="00B658DA">
        <w:t xml:space="preserve"> Ela deixa qualquer transação inteiramente visível, altamente segura e inalterável após processada. A OPP substitui ferramentas antigas fáceis de burlar, trazendo uma facilidade gigantesca para processos de auditoria.</w:t>
      </w:r>
    </w:p>
    <w:p w14:paraId="1075E743" w14:textId="77777777" w:rsidR="00B658DA" w:rsidRPr="00B658DA" w:rsidRDefault="00B658DA" w:rsidP="00B658DA">
      <w:r w:rsidRPr="00B658DA">
        <w:rPr>
          <w:b/>
          <w:bCs/>
        </w:rPr>
        <w:t>Pergunta 63:</w:t>
      </w:r>
      <w:r w:rsidRPr="00B658DA">
        <w:t xml:space="preserve"> Quais bancos operam a OPP de maneira integrada hoje? </w:t>
      </w:r>
      <w:r w:rsidRPr="00B658DA">
        <w:rPr>
          <w:b/>
          <w:bCs/>
        </w:rPr>
        <w:t>Resposta:</w:t>
      </w:r>
      <w:r w:rsidRPr="00B658DA">
        <w:t xml:space="preserve"> Para que a OPP garanta a geração de contas sistêmicas, são necessárias APIs complexas de integração com as plataformas oficiais. No momento da implementação, o Banco do Brasil e a Caixa Econômica Federal suportam esta inovação.</w:t>
      </w:r>
    </w:p>
    <w:p w14:paraId="16359C4E" w14:textId="77777777" w:rsidR="00B658DA" w:rsidRPr="00B658DA" w:rsidRDefault="00B658DA" w:rsidP="00B658DA">
      <w:r w:rsidRPr="00B658DA">
        <w:rPr>
          <w:b/>
          <w:bCs/>
        </w:rPr>
        <w:t>Pergunta 64:</w:t>
      </w:r>
      <w:r w:rsidRPr="00B658DA">
        <w:t xml:space="preserve"> O que é o aplicativo Monitoragov.br? </w:t>
      </w:r>
      <w:r w:rsidRPr="00B658DA">
        <w:rPr>
          <w:b/>
          <w:bCs/>
        </w:rPr>
        <w:t>Resposta:</w:t>
      </w:r>
      <w:r w:rsidRPr="00B658DA">
        <w:t xml:space="preserve"> O Monitoragov.br é uma ferramenta essencial de fiscalização, desenhada para que os supervisores técnicos insiram dados presencialmente em obras ou realizações. O app fortalece o controle prático dos gestores locais sem exigir que eles preencham planilhas à distância.</w:t>
      </w:r>
    </w:p>
    <w:p w14:paraId="21BA2132" w14:textId="77777777" w:rsidR="00B658DA" w:rsidRPr="00B658DA" w:rsidRDefault="00B658DA" w:rsidP="00B658DA">
      <w:r w:rsidRPr="00B658DA">
        <w:rPr>
          <w:b/>
          <w:bCs/>
        </w:rPr>
        <w:t>Pergunta 65:</w:t>
      </w:r>
      <w:r w:rsidRPr="00B658DA">
        <w:t xml:space="preserve"> O que é o aplicativo Cidadãogov.br? </w:t>
      </w:r>
      <w:r w:rsidRPr="00B658DA">
        <w:rPr>
          <w:b/>
          <w:bCs/>
        </w:rPr>
        <w:t>Resposta:</w:t>
      </w:r>
      <w:r w:rsidRPr="00B658DA">
        <w:t xml:space="preserve"> É o canal digital voltado à população local, possibilitando o chamado controle social transparente e prático. Foi feito para o cidadão de qualquer nível verificar quais melhorias ele deve esperar no próprio bairro.</w:t>
      </w:r>
    </w:p>
    <w:p w14:paraId="7C98523A" w14:textId="77777777" w:rsidR="00B658DA" w:rsidRPr="00B658DA" w:rsidRDefault="00B658DA" w:rsidP="00B658DA">
      <w:r w:rsidRPr="00B658DA">
        <w:rPr>
          <w:b/>
          <w:bCs/>
        </w:rPr>
        <w:t>Pergunta 66:</w:t>
      </w:r>
      <w:r w:rsidRPr="00B658DA">
        <w:t xml:space="preserve"> Como o Cidadãogov.br atua na prática das obras? </w:t>
      </w:r>
      <w:r w:rsidRPr="00B658DA">
        <w:rPr>
          <w:b/>
          <w:bCs/>
        </w:rPr>
        <w:t>Resposta:</w:t>
      </w:r>
      <w:r w:rsidRPr="00B658DA">
        <w:t xml:space="preserve"> Ele empodera os cidadãos e permite que questionem se a obra anunciada em sua comunidade foi finalizada e os pagamentos liberados. A pessoa na rua transforma-se em um fiscal direto, podendo cobrar seus líderes caso o balanço não bata.</w:t>
      </w:r>
    </w:p>
    <w:p w14:paraId="7A977DD1" w14:textId="77777777" w:rsidR="00B658DA" w:rsidRPr="00B658DA" w:rsidRDefault="00B658DA" w:rsidP="00B658DA">
      <w:r w:rsidRPr="00B658DA">
        <w:rPr>
          <w:b/>
          <w:bCs/>
        </w:rPr>
        <w:t>Pergunta 67:</w:t>
      </w:r>
      <w:r w:rsidRPr="00B658DA">
        <w:t xml:space="preserve"> O que são "Painéis Gerenciais e Dados Abertos"? </w:t>
      </w:r>
      <w:r w:rsidRPr="00B658DA">
        <w:rPr>
          <w:b/>
          <w:bCs/>
        </w:rPr>
        <w:t>Resposta:</w:t>
      </w:r>
      <w:r w:rsidRPr="00B658DA">
        <w:t xml:space="preserve"> São espaços e quadros visuais (dashboards) alimentados em tempo real com as métricas financeiras extraídas do andamento da parceria no Transferegov.br. Gestores acessam gráficos em tempo real de saldo, quantidade e andamento do volume total do seu estado.</w:t>
      </w:r>
    </w:p>
    <w:p w14:paraId="20C2B9C8" w14:textId="77777777" w:rsidR="00B658DA" w:rsidRPr="00B658DA" w:rsidRDefault="00B658DA" w:rsidP="00B658DA">
      <w:r w:rsidRPr="00B658DA">
        <w:rPr>
          <w:b/>
          <w:bCs/>
        </w:rPr>
        <w:t>Pergunta 68:</w:t>
      </w:r>
      <w:r w:rsidRPr="00B658DA">
        <w:t xml:space="preserve"> O que significa a integração via API com o SERPRO? </w:t>
      </w:r>
      <w:r w:rsidRPr="00B658DA">
        <w:rPr>
          <w:b/>
          <w:bCs/>
        </w:rPr>
        <w:t>Resposta:</w:t>
      </w:r>
      <w:r w:rsidRPr="00B658DA">
        <w:t xml:space="preserve"> O SERPRO atua como a empresa governamental de tecnologia mantendo a sustentação lógica por trás das soluções tecnológicas (24x7). "API" é a linguagem em que o sistema dos municípios poderá conversar e compartilhar dados seguros e automatizados com o sistema federal.</w:t>
      </w:r>
    </w:p>
    <w:p w14:paraId="695DF510" w14:textId="77777777" w:rsidR="00B658DA" w:rsidRPr="00B658DA" w:rsidRDefault="00B658DA" w:rsidP="00B658DA">
      <w:r w:rsidRPr="00B658DA">
        <w:rPr>
          <w:b/>
          <w:bCs/>
        </w:rPr>
        <w:t>Pergunta 69:</w:t>
      </w:r>
      <w:r w:rsidRPr="00B658DA">
        <w:t xml:space="preserve"> Qual a função do portal Gov.br nas ferramentas do </w:t>
      </w:r>
      <w:proofErr w:type="spellStart"/>
      <w:r w:rsidRPr="00B658DA">
        <w:t>Transferegov</w:t>
      </w:r>
      <w:proofErr w:type="spellEnd"/>
      <w:r w:rsidRPr="00B658DA">
        <w:t xml:space="preserve">? </w:t>
      </w:r>
      <w:r w:rsidRPr="00B658DA">
        <w:rPr>
          <w:b/>
          <w:bCs/>
        </w:rPr>
        <w:t>Resposta:</w:t>
      </w:r>
      <w:r w:rsidRPr="00B658DA">
        <w:t xml:space="preserve"> O cadastro seguro com biometria no Gov.br é a porta de entrada com a qual o usuário assina a plataforma da gestão pública federal. Por isso não se exige papéis velhos com cópias de identidade, simplificando radicalmente o trabalho rotineiro.</w:t>
      </w:r>
    </w:p>
    <w:p w14:paraId="548F449F" w14:textId="77777777" w:rsidR="00B658DA" w:rsidRPr="00B658DA" w:rsidRDefault="00B658DA" w:rsidP="00B658DA">
      <w:r w:rsidRPr="00B658DA">
        <w:rPr>
          <w:b/>
          <w:bCs/>
        </w:rPr>
        <w:t>Pergunta 70:</w:t>
      </w:r>
      <w:r w:rsidRPr="00B658DA">
        <w:t xml:space="preserve"> O que é o Kit Didático disponibilizado pelo MGI? </w:t>
      </w:r>
      <w:r w:rsidRPr="00B658DA">
        <w:rPr>
          <w:b/>
          <w:bCs/>
        </w:rPr>
        <w:t>Resposta:</w:t>
      </w:r>
      <w:r w:rsidRPr="00B658DA">
        <w:t xml:space="preserve"> É um manual denso e estruturado com orientações e ensinamentos criado pelo Ministério da Gestão, com a finalidade de capacitar os estados. Ele quebra todas as partes complicadas da legislação de transparência num processo muito didático, com três módulos claros.</w:t>
      </w:r>
    </w:p>
    <w:p w14:paraId="1748717D" w14:textId="77777777" w:rsidR="00B658DA" w:rsidRPr="00B658DA" w:rsidRDefault="00B658DA" w:rsidP="00B658DA">
      <w:r w:rsidRPr="00B658DA">
        <w:rPr>
          <w:b/>
          <w:bCs/>
        </w:rPr>
        <w:t>Pergunta 71:</w:t>
      </w:r>
      <w:r w:rsidRPr="00B658DA">
        <w:t xml:space="preserve"> O que se ensina no Bloco 1 (Fundamentos e Fluxos) do Kit? </w:t>
      </w:r>
      <w:r w:rsidRPr="00B658DA">
        <w:rPr>
          <w:b/>
          <w:bCs/>
        </w:rPr>
        <w:t>Resposta:</w:t>
      </w:r>
      <w:r w:rsidRPr="00B658DA">
        <w:t xml:space="preserve"> Ensina as etapas fundamentais e teóricas das regras sobre parcerias. Foca em alinhar os fluxos para que o gestor abandone processos desordenados em papel, compreendendo todo o trajeto antes de atuar.</w:t>
      </w:r>
    </w:p>
    <w:p w14:paraId="51368733" w14:textId="77777777" w:rsidR="00B658DA" w:rsidRPr="00B658DA" w:rsidRDefault="00B658DA" w:rsidP="00B658DA">
      <w:r w:rsidRPr="00B658DA">
        <w:rPr>
          <w:b/>
          <w:bCs/>
        </w:rPr>
        <w:t>Pergunta 72:</w:t>
      </w:r>
      <w:r w:rsidRPr="00B658DA">
        <w:t xml:space="preserve"> Do que trata o Bloco 2 (Modelos Normativos AGU)? </w:t>
      </w:r>
      <w:r w:rsidRPr="00B658DA">
        <w:rPr>
          <w:b/>
          <w:bCs/>
        </w:rPr>
        <w:t>Resposta:</w:t>
      </w:r>
      <w:r w:rsidRPr="00B658DA">
        <w:t xml:space="preserve"> Traz diretrizes e minutas jurídicas base prontas, revisadas e padronizadas pela própria AGU (Advocacia-Geral da União). O intuito é agilizar para que a prefeitura não necessite inventar contratos legais sofisticados do zero.</w:t>
      </w:r>
    </w:p>
    <w:p w14:paraId="33ED919C" w14:textId="77777777" w:rsidR="00B658DA" w:rsidRPr="00B658DA" w:rsidRDefault="00B658DA" w:rsidP="00B658DA">
      <w:r w:rsidRPr="00B658DA">
        <w:rPr>
          <w:b/>
          <w:bCs/>
        </w:rPr>
        <w:t>Pergunta 73:</w:t>
      </w:r>
      <w:r w:rsidRPr="00B658DA">
        <w:t xml:space="preserve"> O que os gestores operam no Bloco 3 do Kit Didático? </w:t>
      </w:r>
      <w:r w:rsidRPr="00B658DA">
        <w:rPr>
          <w:b/>
          <w:bCs/>
        </w:rPr>
        <w:t>Resposta:</w:t>
      </w:r>
      <w:r w:rsidRPr="00B658DA">
        <w:t xml:space="preserve"> Denominado "Operacionalização Sistêmica", aprofunda no sistema digital. Apresenta o clique a clique para realizar propostas, habilitações e repasses no Transferegov.br propriamente dito.</w:t>
      </w:r>
    </w:p>
    <w:p w14:paraId="3BF7DE98" w14:textId="77777777" w:rsidR="00B658DA" w:rsidRPr="00B658DA" w:rsidRDefault="00B658DA" w:rsidP="00B658DA">
      <w:r w:rsidRPr="00B658DA">
        <w:rPr>
          <w:b/>
          <w:bCs/>
        </w:rPr>
        <w:t>Pergunta 74:</w:t>
      </w:r>
      <w:r w:rsidRPr="00B658DA">
        <w:t xml:space="preserve"> O que é o Programa de Multiplicadores Certificados? </w:t>
      </w:r>
      <w:r w:rsidRPr="00B658DA">
        <w:rPr>
          <w:b/>
          <w:bCs/>
        </w:rPr>
        <w:t>Resposta:</w:t>
      </w:r>
      <w:r w:rsidRPr="00B658DA">
        <w:t xml:space="preserve"> O MGI desenvolveu uma qualificação rigorosa visando formar grandes especialistas municipais/estaduais na ferramenta. Os recém-formados se convertem em disseminadores locais aptos a gerar uma cultura de conformidade que dura no longo prazo.</w:t>
      </w:r>
    </w:p>
    <w:p w14:paraId="2F234DA7" w14:textId="77777777" w:rsidR="00B658DA" w:rsidRPr="00B658DA" w:rsidRDefault="00B658DA" w:rsidP="00B658DA">
      <w:r w:rsidRPr="00B658DA">
        <w:rPr>
          <w:b/>
          <w:bCs/>
        </w:rPr>
        <w:t>Pergunta 75:</w:t>
      </w:r>
      <w:r w:rsidRPr="00B658DA">
        <w:t xml:space="preserve"> Como as Trilhas Síncronas e Assíncronas auxiliam? </w:t>
      </w:r>
      <w:r w:rsidRPr="00B658DA">
        <w:rPr>
          <w:b/>
          <w:bCs/>
        </w:rPr>
        <w:t>Resposta:</w:t>
      </w:r>
      <w:r w:rsidRPr="00B658DA">
        <w:t xml:space="preserve"> Elas promovem flexibilidade e engajamento. "Síncronas" são treinamentos ao vivo, enquanto "Assíncronas" são gravações acessíveis em qualquer momento. Com elas, nenhuma prefeitura fica sem suporte técnico durante os anos críticos do projeto.</w:t>
      </w:r>
    </w:p>
    <w:p w14:paraId="7866D0BD" w14:textId="77777777" w:rsidR="00B658DA" w:rsidRPr="00B658DA" w:rsidRDefault="00B658DA" w:rsidP="00B658DA">
      <w:r w:rsidRPr="00B658DA">
        <w:rPr>
          <w:b/>
          <w:bCs/>
        </w:rPr>
        <w:t>Pergunta 76:</w:t>
      </w:r>
      <w:r w:rsidRPr="00B658DA">
        <w:t xml:space="preserve"> Como a Central de Atendimento opera o suporte técnico permanente? </w:t>
      </w:r>
      <w:r w:rsidRPr="00B658DA">
        <w:rPr>
          <w:b/>
          <w:bCs/>
        </w:rPr>
        <w:t>Resposta:</w:t>
      </w:r>
      <w:r w:rsidRPr="00B658DA">
        <w:t xml:space="preserve"> A iniciativa atende incidentes da parceria em Nível 1 e Nível 2 por canais consolidados, operando como base contínua que responde às incertezas dos operadores que sentirem dificuldade na mudança digital.</w:t>
      </w:r>
    </w:p>
    <w:p w14:paraId="1B62D108" w14:textId="77777777" w:rsidR="00B658DA" w:rsidRPr="00B658DA" w:rsidRDefault="00B658DA" w:rsidP="00B658DA">
      <w:r w:rsidRPr="00B658DA">
        <w:rPr>
          <w:b/>
          <w:bCs/>
        </w:rPr>
        <w:t>Pergunta 77:</w:t>
      </w:r>
      <w:r w:rsidRPr="00B658DA">
        <w:t xml:space="preserve"> E os "Fóruns Regionais e Nacional"? O que propõem? </w:t>
      </w:r>
      <w:r w:rsidRPr="00B658DA">
        <w:rPr>
          <w:b/>
          <w:bCs/>
        </w:rPr>
        <w:t>Resposta:</w:t>
      </w:r>
      <w:r w:rsidRPr="00B658DA">
        <w:t xml:space="preserve"> Compõem a base social de engajamento do Novo Modelo. Criados para que os gestores troquem experiências, melhores práticas e unifiquem problemas, facilitando o acompanhamento pelo Governo.</w:t>
      </w:r>
    </w:p>
    <w:p w14:paraId="38F9E8D0" w14:textId="77777777" w:rsidR="00B658DA" w:rsidRPr="00B658DA" w:rsidRDefault="00B658DA" w:rsidP="00B658DA">
      <w:r w:rsidRPr="00B658DA">
        <w:rPr>
          <w:b/>
          <w:bCs/>
        </w:rPr>
        <w:t>Pergunta 78:</w:t>
      </w:r>
      <w:r w:rsidRPr="00B658DA">
        <w:t xml:space="preserve"> O que seria a "Rede de Parcerias"? </w:t>
      </w:r>
      <w:r w:rsidRPr="00B658DA">
        <w:rPr>
          <w:b/>
          <w:bCs/>
        </w:rPr>
        <w:t>Resposta:</w:t>
      </w:r>
      <w:r w:rsidRPr="00B658DA">
        <w:t xml:space="preserve"> Uma imensa comunidade colaborativa que já passa dos 280 membros ativos. Essas prefeituras, órgãos e estados interconectados atuam como uma porta de acesso central, dando suporte mútuo frente ao mandato do Supremo Tribunal Federal.</w:t>
      </w:r>
    </w:p>
    <w:p w14:paraId="66654349" w14:textId="77777777" w:rsidR="00B658DA" w:rsidRPr="00B658DA" w:rsidRDefault="00B658DA" w:rsidP="00B658DA">
      <w:r w:rsidRPr="00B658DA">
        <w:rPr>
          <w:b/>
          <w:bCs/>
        </w:rPr>
        <w:t>Pergunta 79:</w:t>
      </w:r>
      <w:r w:rsidRPr="00B658DA">
        <w:t xml:space="preserve"> O sistema </w:t>
      </w:r>
      <w:proofErr w:type="spellStart"/>
      <w:r w:rsidRPr="00B658DA">
        <w:t>Transferegov</w:t>
      </w:r>
      <w:proofErr w:type="spellEnd"/>
      <w:r w:rsidRPr="00B658DA">
        <w:t xml:space="preserve"> dispara um e-mail a cada etapa movida? </w:t>
      </w:r>
      <w:r w:rsidRPr="00B658DA">
        <w:rPr>
          <w:b/>
          <w:bCs/>
        </w:rPr>
        <w:t>Resposta:</w:t>
      </w:r>
      <w:r w:rsidRPr="00B658DA">
        <w:t xml:space="preserve"> Atualmente, nos módulos mais recentes debatidos, a função automática de "mensageria" imediata de alertas está para ser concluída (no backlog). Recomenda-se adicionar comunicados claros em manuais lembrando o proponente a revisar sua situação na tela todos os dias.</w:t>
      </w:r>
    </w:p>
    <w:p w14:paraId="55D32B8C" w14:textId="77777777" w:rsidR="00B658DA" w:rsidRPr="00B658DA" w:rsidRDefault="00B658DA" w:rsidP="00B658DA">
      <w:r w:rsidRPr="00B658DA">
        <w:rPr>
          <w:b/>
          <w:bCs/>
        </w:rPr>
        <w:t>Pergunta 80:</w:t>
      </w:r>
      <w:r w:rsidRPr="00B658DA">
        <w:t xml:space="preserve"> Como um proponente cria sua entidade na base online? </w:t>
      </w:r>
      <w:r w:rsidRPr="00B658DA">
        <w:rPr>
          <w:b/>
          <w:bCs/>
        </w:rPr>
        <w:t>Resposta:</w:t>
      </w:r>
      <w:r w:rsidRPr="00B658DA">
        <w:t xml:space="preserve"> Sem necessitar de agendamento presencial no governo, a ferramenta disponibiliza um módulo de </w:t>
      </w:r>
      <w:proofErr w:type="spellStart"/>
      <w:r w:rsidRPr="00B658DA">
        <w:t>autocadastro</w:t>
      </w:r>
      <w:proofErr w:type="spellEnd"/>
      <w:r w:rsidRPr="00B658DA">
        <w:t xml:space="preserve"> na internet. Lá, o dono anexa e preenche estatutos, dados bancários integrados e os operadores autorizados pela associação.</w:t>
      </w:r>
    </w:p>
    <w:p w14:paraId="213A8682" w14:textId="77777777" w:rsidR="00B658DA" w:rsidRPr="00B658DA" w:rsidRDefault="00B658DA" w:rsidP="00B658DA">
      <w:pPr>
        <w:rPr>
          <w:b/>
          <w:bCs/>
        </w:rPr>
      </w:pPr>
      <w:r w:rsidRPr="00B658DA">
        <w:rPr>
          <w:b/>
          <w:bCs/>
        </w:rPr>
        <w:t>GRUPO 5 — Implementação e Comparação de Modelos</w:t>
      </w:r>
    </w:p>
    <w:p w14:paraId="5D46EB3D" w14:textId="77777777" w:rsidR="00B658DA" w:rsidRPr="00B658DA" w:rsidRDefault="00B658DA" w:rsidP="00B658DA">
      <w:r w:rsidRPr="00B658DA">
        <w:rPr>
          <w:b/>
          <w:bCs/>
        </w:rPr>
        <w:t>Pergunta 81:</w:t>
      </w:r>
      <w:r w:rsidRPr="00B658DA">
        <w:t xml:space="preserve"> Qual é o prazo limite estabelecido pelo Supremo Tribunal Federal (ADPF 854)? </w:t>
      </w:r>
      <w:r w:rsidRPr="00B658DA">
        <w:rPr>
          <w:b/>
          <w:bCs/>
        </w:rPr>
        <w:t>Resposta:</w:t>
      </w:r>
      <w:r w:rsidRPr="00B658DA">
        <w:t xml:space="preserve"> O tribunal marcou que todas as operações federais enquadradas como as das emendas entrem totalmente no eixo de rigor e transparência até o dia 1º de </w:t>
      </w:r>
      <w:proofErr w:type="gramStart"/>
      <w:r w:rsidRPr="00B658DA">
        <w:t>Janeiro</w:t>
      </w:r>
      <w:proofErr w:type="gramEnd"/>
      <w:r w:rsidRPr="00B658DA">
        <w:t xml:space="preserve"> de 2026. Os prazos de ajuste se estendem a longo prazo, mas este marco inicial impõe total seriedade da União.</w:t>
      </w:r>
    </w:p>
    <w:p w14:paraId="04BB5DFA" w14:textId="77777777" w:rsidR="00B658DA" w:rsidRPr="00B658DA" w:rsidRDefault="00B658DA" w:rsidP="00B658DA">
      <w:r w:rsidRPr="00B658DA">
        <w:rPr>
          <w:b/>
          <w:bCs/>
        </w:rPr>
        <w:t>Pergunta 82:</w:t>
      </w:r>
      <w:r w:rsidRPr="00B658DA">
        <w:t xml:space="preserve"> Como o cronograma de implementação foi planejado na base nacional? </w:t>
      </w:r>
      <w:r w:rsidRPr="00B658DA">
        <w:rPr>
          <w:b/>
          <w:bCs/>
        </w:rPr>
        <w:t>Resposta:</w:t>
      </w:r>
      <w:r w:rsidRPr="00B658DA">
        <w:t xml:space="preserve"> Seria um pesadelo e causa de colapso logístico ligar tudo em um só dia. Portanto, a ação foi desenhada sob um formato bem escalonado e contínuo. Começa pequeno no nível estadual para terminar em cidades miúdas anos adiante.</w:t>
      </w:r>
    </w:p>
    <w:p w14:paraId="2310F8FE" w14:textId="77777777" w:rsidR="00B658DA" w:rsidRPr="00B658DA" w:rsidRDefault="00B658DA" w:rsidP="00B658DA">
      <w:r w:rsidRPr="00B658DA">
        <w:rPr>
          <w:b/>
          <w:bCs/>
        </w:rPr>
        <w:t>Pergunta 83:</w:t>
      </w:r>
      <w:r w:rsidRPr="00B658DA">
        <w:t xml:space="preserve"> Quem participou da inauguração no ciclo "Piloto" em 2026? </w:t>
      </w:r>
      <w:r w:rsidRPr="00B658DA">
        <w:rPr>
          <w:b/>
          <w:bCs/>
        </w:rPr>
        <w:t>Resposta:</w:t>
      </w:r>
      <w:r w:rsidRPr="00B658DA">
        <w:t xml:space="preserve"> No planejamento estabelecido no mapa conceitual, a etapa-piloto arrancou em </w:t>
      </w:r>
      <w:proofErr w:type="gramStart"/>
      <w:r w:rsidRPr="00B658DA">
        <w:t>Julho</w:t>
      </w:r>
      <w:proofErr w:type="gramEnd"/>
      <w:r w:rsidRPr="00B658DA">
        <w:t xml:space="preserve"> de 2026, com foco em 8 estados experimentais por intermédio de um Acordo de Cooperação Técnica (ACT).</w:t>
      </w:r>
    </w:p>
    <w:p w14:paraId="5D2CF273" w14:textId="77777777" w:rsidR="00B658DA" w:rsidRPr="00B658DA" w:rsidRDefault="00B658DA" w:rsidP="00B658DA">
      <w:r w:rsidRPr="00B658DA">
        <w:rPr>
          <w:b/>
          <w:bCs/>
        </w:rPr>
        <w:t>Pergunta 84:</w:t>
      </w:r>
      <w:r w:rsidRPr="00B658DA">
        <w:t xml:space="preserve"> Quando os "Demais Estados" adotam a regra no cronograma? </w:t>
      </w:r>
      <w:r w:rsidRPr="00B658DA">
        <w:rPr>
          <w:b/>
          <w:bCs/>
        </w:rPr>
        <w:t>Resposta:</w:t>
      </w:r>
      <w:r w:rsidRPr="00B658DA">
        <w:t xml:space="preserve"> Ainda durante o segundo semestre da fase inicial, especificamente para o mês de </w:t>
      </w:r>
      <w:proofErr w:type="gramStart"/>
      <w:r w:rsidRPr="00B658DA">
        <w:t>Outubro</w:t>
      </w:r>
      <w:proofErr w:type="gramEnd"/>
      <w:r w:rsidRPr="00B658DA">
        <w:t xml:space="preserve"> de 2026. Ao fim de 2026, todo o escopo de governo estadual teoricamente estaria alocado ao ecossistema.</w:t>
      </w:r>
    </w:p>
    <w:p w14:paraId="205E1F3D" w14:textId="77777777" w:rsidR="00B658DA" w:rsidRPr="00B658DA" w:rsidRDefault="00B658DA" w:rsidP="00B658DA">
      <w:r w:rsidRPr="00B658DA">
        <w:rPr>
          <w:b/>
          <w:bCs/>
        </w:rPr>
        <w:t>Pergunta 85:</w:t>
      </w:r>
      <w:r w:rsidRPr="00B658DA">
        <w:t xml:space="preserve"> E como é desenhada a adesão dos níveis municipais em 2027? </w:t>
      </w:r>
      <w:r w:rsidRPr="00B658DA">
        <w:rPr>
          <w:b/>
          <w:bCs/>
        </w:rPr>
        <w:t>Resposta:</w:t>
      </w:r>
      <w:r w:rsidRPr="00B658DA">
        <w:t xml:space="preserve"> Fica previsto que no primeiro dia de </w:t>
      </w:r>
      <w:proofErr w:type="gramStart"/>
      <w:r w:rsidRPr="00B658DA">
        <w:t>Janeiro</w:t>
      </w:r>
      <w:proofErr w:type="gramEnd"/>
      <w:r w:rsidRPr="00B658DA">
        <w:t xml:space="preserve"> de 2027 as Capitais ingressam plenamente, seguidas rapidamente pelos grandes municípios (os Municípios de Grande Porte) durante o mesmo ano.</w:t>
      </w:r>
    </w:p>
    <w:p w14:paraId="55E12B7E" w14:textId="77777777" w:rsidR="00B658DA" w:rsidRPr="00B658DA" w:rsidRDefault="00B658DA" w:rsidP="00B658DA">
      <w:r w:rsidRPr="00B658DA">
        <w:rPr>
          <w:b/>
          <w:bCs/>
        </w:rPr>
        <w:t>Pergunta 86:</w:t>
      </w:r>
      <w:r w:rsidRPr="00B658DA">
        <w:t xml:space="preserve"> Há margem para amparar municípios de estruturas pequenas? </w:t>
      </w:r>
      <w:r w:rsidRPr="00B658DA">
        <w:rPr>
          <w:b/>
          <w:bCs/>
        </w:rPr>
        <w:t>Resposta:</w:t>
      </w:r>
      <w:r w:rsidRPr="00B658DA">
        <w:t xml:space="preserve"> Sim, e essa é a principal razão do cronograma flexível. O projeto estende o tempo de adequação exigindo que o último pilar (Demais Municípios) ingresse plenamente apenas até </w:t>
      </w:r>
      <w:proofErr w:type="gramStart"/>
      <w:r w:rsidRPr="00B658DA">
        <w:t>Março</w:t>
      </w:r>
      <w:proofErr w:type="gramEnd"/>
      <w:r w:rsidRPr="00B658DA">
        <w:t xml:space="preserve"> de 2028.</w:t>
      </w:r>
    </w:p>
    <w:p w14:paraId="3A4E73CA" w14:textId="77777777" w:rsidR="00B658DA" w:rsidRPr="00B658DA" w:rsidRDefault="00B658DA" w:rsidP="00B658DA">
      <w:r w:rsidRPr="00B658DA">
        <w:rPr>
          <w:b/>
          <w:bCs/>
        </w:rPr>
        <w:t>Pergunta 87:</w:t>
      </w:r>
      <w:r w:rsidRPr="00B658DA">
        <w:t xml:space="preserve"> Qual era a realidade diária da comunicação no Modelo Anterior? </w:t>
      </w:r>
      <w:r w:rsidRPr="00B658DA">
        <w:rPr>
          <w:b/>
          <w:bCs/>
        </w:rPr>
        <w:t>Resposta:</w:t>
      </w:r>
      <w:r w:rsidRPr="00B658DA">
        <w:t xml:space="preserve"> A documentação exigia envio de cópias físicas, comprovantes impressos que ficavam defasados da noite para o dia, malotes por motoboy e pen-drives via correios, acumulando "redundâncias que não agregavam valor".</w:t>
      </w:r>
    </w:p>
    <w:p w14:paraId="6EBCDF40" w14:textId="77777777" w:rsidR="00B658DA" w:rsidRPr="00B658DA" w:rsidRDefault="00B658DA" w:rsidP="00B658DA">
      <w:r w:rsidRPr="00B658DA">
        <w:rPr>
          <w:b/>
          <w:bCs/>
        </w:rPr>
        <w:t>Pergunta 88:</w:t>
      </w:r>
      <w:r w:rsidRPr="00B658DA">
        <w:t xml:space="preserve"> Como a digitalização do Novo Modelo contrasta o anterior em rastreabilidade? </w:t>
      </w:r>
      <w:r w:rsidRPr="00B658DA">
        <w:rPr>
          <w:b/>
          <w:bCs/>
        </w:rPr>
        <w:t>Resposta:</w:t>
      </w:r>
      <w:r w:rsidRPr="00B658DA">
        <w:t xml:space="preserve"> No antigo, auditores analisavam relatórios velhos na prestação final. No novo modelo orquestrado pelo MGI e integrado ao Banco, o dinheiro percorre trilhas onde se acende a luz para o STF rastrear de ponta a ponta sem adulterações posteriores.</w:t>
      </w:r>
    </w:p>
    <w:p w14:paraId="5ECD9668" w14:textId="77777777" w:rsidR="00B658DA" w:rsidRPr="00B658DA" w:rsidRDefault="00B658DA" w:rsidP="00B658DA">
      <w:r w:rsidRPr="00B658DA">
        <w:rPr>
          <w:b/>
          <w:bCs/>
        </w:rPr>
        <w:t>Pergunta 89:</w:t>
      </w:r>
      <w:r w:rsidRPr="00B658DA">
        <w:t xml:space="preserve"> Qual o ganho direto para a fiscalização em ambos os modelos? </w:t>
      </w:r>
      <w:r w:rsidRPr="00B658DA">
        <w:rPr>
          <w:b/>
          <w:bCs/>
        </w:rPr>
        <w:t>Resposta:</w:t>
      </w:r>
      <w:r w:rsidRPr="00B658DA">
        <w:t xml:space="preserve"> Diferentemente de processos físicos onde a inspeção de obras demorava tempo irrealista, o </w:t>
      </w:r>
      <w:proofErr w:type="spellStart"/>
      <w:r w:rsidRPr="00B658DA">
        <w:t>Transferegov</w:t>
      </w:r>
      <w:proofErr w:type="spellEnd"/>
      <w:r w:rsidRPr="00B658DA">
        <w:t xml:space="preserve"> insere tecnologia móvel baseada em GPS (</w:t>
      </w:r>
      <w:proofErr w:type="spellStart"/>
      <w:r w:rsidRPr="00B658DA">
        <w:t>Monitoragov</w:t>
      </w:r>
      <w:proofErr w:type="spellEnd"/>
      <w:r w:rsidRPr="00B658DA">
        <w:t xml:space="preserve"> e </w:t>
      </w:r>
      <w:proofErr w:type="spellStart"/>
      <w:r w:rsidRPr="00B658DA">
        <w:t>Cidadãogov</w:t>
      </w:r>
      <w:proofErr w:type="spellEnd"/>
      <w:r w:rsidRPr="00B658DA">
        <w:t>). Fica mais rápido avaliar fraudes antes dos repasses caírem.</w:t>
      </w:r>
    </w:p>
    <w:p w14:paraId="100FECE0" w14:textId="77777777" w:rsidR="00B658DA" w:rsidRPr="00B658DA" w:rsidRDefault="00B658DA" w:rsidP="00B658DA">
      <w:r w:rsidRPr="00B658DA">
        <w:rPr>
          <w:b/>
          <w:bCs/>
        </w:rPr>
        <w:t>Pergunta 90:</w:t>
      </w:r>
      <w:r w:rsidRPr="00B658DA">
        <w:t xml:space="preserve"> A migração de sistemas antigos (SEI) para o </w:t>
      </w:r>
      <w:proofErr w:type="spellStart"/>
      <w:r w:rsidRPr="00B658DA">
        <w:t>Transferegov</w:t>
      </w:r>
      <w:proofErr w:type="spellEnd"/>
      <w:r w:rsidRPr="00B658DA">
        <w:t xml:space="preserve"> é benéfica? </w:t>
      </w:r>
      <w:r w:rsidRPr="00B658DA">
        <w:rPr>
          <w:b/>
          <w:bCs/>
        </w:rPr>
        <w:t>Resposta:</w:t>
      </w:r>
      <w:r w:rsidRPr="00B658DA">
        <w:t xml:space="preserve"> Indispensável, pois sistemas de protocolo e ofícios como o SEI nasceram apenas para ser apoio burocrático e abrigar documentos. O </w:t>
      </w:r>
      <w:proofErr w:type="spellStart"/>
      <w:r w:rsidRPr="00B658DA">
        <w:t>Transferegov</w:t>
      </w:r>
      <w:proofErr w:type="spellEnd"/>
      <w:r w:rsidRPr="00B658DA">
        <w:t>, além disso, gera ferramentas próprias para finanças, integração contábil e auditoria.</w:t>
      </w:r>
    </w:p>
    <w:p w14:paraId="4DFEFFBA" w14:textId="77777777" w:rsidR="00B658DA" w:rsidRPr="00B658DA" w:rsidRDefault="00B658DA" w:rsidP="00B658DA">
      <w:r w:rsidRPr="00B658DA">
        <w:rPr>
          <w:b/>
          <w:bCs/>
        </w:rPr>
        <w:t>Pergunta 91:</w:t>
      </w:r>
      <w:r w:rsidRPr="00B658DA">
        <w:t xml:space="preserve"> É correto discutir toda a proposta do convênio pelo SEI e preencher no </w:t>
      </w:r>
      <w:proofErr w:type="spellStart"/>
      <w:r w:rsidRPr="00B658DA">
        <w:t>Transferegov</w:t>
      </w:r>
      <w:proofErr w:type="spellEnd"/>
      <w:r w:rsidRPr="00B658DA">
        <w:t xml:space="preserve"> de última hora? </w:t>
      </w:r>
      <w:r w:rsidRPr="00B658DA">
        <w:rPr>
          <w:b/>
          <w:bCs/>
        </w:rPr>
        <w:t>Resposta:</w:t>
      </w:r>
      <w:r w:rsidRPr="00B658DA">
        <w:t xml:space="preserve"> Completamente incorreto e reprovado pelo modelo de transparência. Realizar a pactuação primária longe do radar da sociedade e lançar uma simples finalização no novo software gera sombreamento proibido pelo STF.</w:t>
      </w:r>
    </w:p>
    <w:p w14:paraId="4AA55ECF" w14:textId="77777777" w:rsidR="00B658DA" w:rsidRPr="00B658DA" w:rsidRDefault="00B658DA" w:rsidP="00B658DA">
      <w:r w:rsidRPr="00B658DA">
        <w:rPr>
          <w:b/>
          <w:bCs/>
        </w:rPr>
        <w:t>Pergunta 92:</w:t>
      </w:r>
      <w:r w:rsidRPr="00B658DA">
        <w:t xml:space="preserve"> O que se espera da Campanha de Comunicação (Eixo 1)? </w:t>
      </w:r>
      <w:r w:rsidRPr="00B658DA">
        <w:rPr>
          <w:b/>
          <w:bCs/>
        </w:rPr>
        <w:t>Resposta:</w:t>
      </w:r>
      <w:r w:rsidRPr="00B658DA">
        <w:t xml:space="preserve"> Liderada pela SEGES, é um modelo massivo de conscientização que orienta proponentes a não usar canais arcaicos, explicando como transitar pacientemente e como utilizar a nova Porta Única da plataforma.</w:t>
      </w:r>
    </w:p>
    <w:p w14:paraId="4532F5AE" w14:textId="77777777" w:rsidR="00B658DA" w:rsidRPr="00B658DA" w:rsidRDefault="00B658DA" w:rsidP="00B658DA">
      <w:r w:rsidRPr="00B658DA">
        <w:rPr>
          <w:b/>
          <w:bCs/>
        </w:rPr>
        <w:t>Pergunta 93:</w:t>
      </w:r>
      <w:r w:rsidRPr="00B658DA">
        <w:t xml:space="preserve"> O que significa ter uma "Porta Única (Rede de Parcerias)"? </w:t>
      </w:r>
      <w:r w:rsidRPr="00B658DA">
        <w:rPr>
          <w:b/>
          <w:bCs/>
        </w:rPr>
        <w:t>Resposta:</w:t>
      </w:r>
      <w:r w:rsidRPr="00B658DA">
        <w:t xml:space="preserve"> Reduz as chances de uma prefeitura possuir processos em três softwares de três ministérios diferentes. Centralizando todo pedido em uma porta única, a governança consegue medir com indicadores se o recurso rendeu frutos de forma igual no país todo.</w:t>
      </w:r>
    </w:p>
    <w:p w14:paraId="4F07DCD1" w14:textId="77777777" w:rsidR="00B658DA" w:rsidRPr="00B658DA" w:rsidRDefault="00B658DA" w:rsidP="00B658DA">
      <w:r w:rsidRPr="00B658DA">
        <w:rPr>
          <w:b/>
          <w:bCs/>
        </w:rPr>
        <w:t>Pergunta 94:</w:t>
      </w:r>
      <w:r w:rsidRPr="00B658DA">
        <w:t xml:space="preserve"> Quais são os indicadores avaliados pelo modelo? </w:t>
      </w:r>
      <w:r w:rsidRPr="00B658DA">
        <w:rPr>
          <w:b/>
          <w:bCs/>
        </w:rPr>
        <w:t>Resposta:</w:t>
      </w:r>
      <w:r w:rsidRPr="00B658DA">
        <w:t xml:space="preserve"> No tópico da Governança e Acompanhamento, destaca-se que as equipes avaliarão as "Taxas de Adesão", métricas cruciais para compreender quais prefeituras abraçaram o sistema de controle com eficiência.</w:t>
      </w:r>
    </w:p>
    <w:p w14:paraId="7BAF1823" w14:textId="77777777" w:rsidR="00B658DA" w:rsidRPr="00B658DA" w:rsidRDefault="00B658DA" w:rsidP="00B658DA">
      <w:r w:rsidRPr="00B658DA">
        <w:rPr>
          <w:b/>
          <w:bCs/>
        </w:rPr>
        <w:t>Pergunta 95:</w:t>
      </w:r>
      <w:r w:rsidRPr="00B658DA">
        <w:t xml:space="preserve"> O que é a Audiência com o STF detalhada em </w:t>
      </w:r>
      <w:proofErr w:type="gramStart"/>
      <w:r w:rsidRPr="00B658DA">
        <w:t>Março</w:t>
      </w:r>
      <w:proofErr w:type="gramEnd"/>
      <w:r w:rsidRPr="00B658DA">
        <w:t xml:space="preserve"> de 2026? </w:t>
      </w:r>
      <w:r w:rsidRPr="00B658DA">
        <w:rPr>
          <w:b/>
          <w:bCs/>
        </w:rPr>
        <w:t>Resposta:</w:t>
      </w:r>
      <w:r w:rsidRPr="00B658DA">
        <w:t xml:space="preserve"> É o marco apontado nas estratégias de Governança. Uma Audiência de Acompanhamento (para comprovar se o rigor dos repasses se consolida perante a determinação da corte).</w:t>
      </w:r>
    </w:p>
    <w:p w14:paraId="073DEB3B" w14:textId="77777777" w:rsidR="00B658DA" w:rsidRPr="00B658DA" w:rsidRDefault="00B658DA" w:rsidP="00B658DA">
      <w:r w:rsidRPr="00B658DA">
        <w:rPr>
          <w:b/>
          <w:bCs/>
        </w:rPr>
        <w:t>Pergunta 96:</w:t>
      </w:r>
      <w:r w:rsidRPr="00B658DA">
        <w:t xml:space="preserve"> Existem garantias e recursos focados para não travar toda a internet? </w:t>
      </w:r>
      <w:r w:rsidRPr="00B658DA">
        <w:rPr>
          <w:b/>
          <w:bCs/>
        </w:rPr>
        <w:t>Resposta:</w:t>
      </w:r>
      <w:r w:rsidRPr="00B658DA">
        <w:t xml:space="preserve"> Sim, o plano previu a "Ampliação de Recursos Humanos" e a "Sustentação Tecnológica 24x7" a cargo do SERPRO, aguentando o peso da operação das centenas de gestores atuando diariamente nas máquinas governamentais.</w:t>
      </w:r>
    </w:p>
    <w:p w14:paraId="6D75FB4A" w14:textId="77777777" w:rsidR="00B658DA" w:rsidRPr="00B658DA" w:rsidRDefault="00B658DA" w:rsidP="00B658DA">
      <w:r w:rsidRPr="00B658DA">
        <w:rPr>
          <w:b/>
          <w:bCs/>
        </w:rPr>
        <w:t>Pergunta 97:</w:t>
      </w:r>
      <w:r w:rsidRPr="00B658DA">
        <w:t xml:space="preserve"> Como o abandono de e-mails reduz atritos para as capitais e proponentes? </w:t>
      </w:r>
      <w:r w:rsidRPr="00B658DA">
        <w:rPr>
          <w:b/>
          <w:bCs/>
        </w:rPr>
        <w:t>Resposta:</w:t>
      </w:r>
      <w:r w:rsidRPr="00B658DA">
        <w:t xml:space="preserve"> Elimina caixas lotadas e arquivos perdidos, preserva "controle de versões", impõe segurança aos acordos, e formaliza com o CPF a rastreabilidade final de todos.</w:t>
      </w:r>
    </w:p>
    <w:p w14:paraId="62364350" w14:textId="77777777" w:rsidR="00B658DA" w:rsidRPr="00B658DA" w:rsidRDefault="00B658DA" w:rsidP="00B658DA">
      <w:r w:rsidRPr="00B658DA">
        <w:rPr>
          <w:b/>
          <w:bCs/>
        </w:rPr>
        <w:t>Pergunta 98:</w:t>
      </w:r>
      <w:r w:rsidRPr="00B658DA">
        <w:t xml:space="preserve"> Pode o parceiro usar documentações desatualizadas no sistema e lesar a transparência? </w:t>
      </w:r>
      <w:r w:rsidRPr="00B658DA">
        <w:rPr>
          <w:b/>
          <w:bCs/>
        </w:rPr>
        <w:t>Resposta:</w:t>
      </w:r>
      <w:r w:rsidRPr="00B658DA">
        <w:t xml:space="preserve"> Com o formato informatizado de consulta à Receita Federal, ele pode fraudar papéis em PDF que encaminhar fisicamente. Contudo, se ele usar o </w:t>
      </w:r>
      <w:proofErr w:type="spellStart"/>
      <w:r w:rsidRPr="00B658DA">
        <w:t>auto-cadastro</w:t>
      </w:r>
      <w:proofErr w:type="spellEnd"/>
      <w:r w:rsidRPr="00B658DA">
        <w:t xml:space="preserve"> do portal novo, a sincronia inviabilizará </w:t>
      </w:r>
      <w:proofErr w:type="gramStart"/>
      <w:r w:rsidRPr="00B658DA">
        <w:t>o fraude</w:t>
      </w:r>
      <w:proofErr w:type="gramEnd"/>
      <w:r w:rsidRPr="00B658DA">
        <w:t xml:space="preserve"> porque os dados verdadeiros aparecem com prioridade imediata.</w:t>
      </w:r>
    </w:p>
    <w:p w14:paraId="56C13099" w14:textId="77777777" w:rsidR="00B658DA" w:rsidRPr="00B658DA" w:rsidRDefault="00B658DA" w:rsidP="00B658DA">
      <w:r w:rsidRPr="00B658DA">
        <w:rPr>
          <w:b/>
          <w:bCs/>
        </w:rPr>
        <w:t>Pergunta 99:</w:t>
      </w:r>
      <w:r w:rsidRPr="00B658DA">
        <w:t xml:space="preserve"> Por que as falas se centram tanto numa "quebra de cultura"? </w:t>
      </w:r>
      <w:r w:rsidRPr="00B658DA">
        <w:rPr>
          <w:b/>
          <w:bCs/>
        </w:rPr>
        <w:t>Resposta:</w:t>
      </w:r>
      <w:r w:rsidRPr="00B658DA">
        <w:t xml:space="preserve"> Devido ao choque geracional dos administradores e aos velhos hábitos no governo. Acabar com as redundâncias pede que as secretarias invistam intensamente na confiança das bases oficiais tecnológicas e percam o costume com a papelada.</w:t>
      </w:r>
    </w:p>
    <w:p w14:paraId="4C7243EF" w14:textId="77777777" w:rsidR="00B658DA" w:rsidRPr="00B658DA" w:rsidRDefault="00B658DA" w:rsidP="00B658DA">
      <w:r w:rsidRPr="00B658DA">
        <w:rPr>
          <w:b/>
          <w:bCs/>
        </w:rPr>
        <w:t>Pergunta 100:</w:t>
      </w:r>
      <w:r w:rsidRPr="00B658DA">
        <w:t xml:space="preserve"> O que ocorrerá se uma entidade desrespeitar ou negar entrar no </w:t>
      </w:r>
      <w:proofErr w:type="spellStart"/>
      <w:r w:rsidRPr="00B658DA">
        <w:t>Transferegov</w:t>
      </w:r>
      <w:proofErr w:type="spellEnd"/>
      <w:r w:rsidRPr="00B658DA">
        <w:t xml:space="preserve">? </w:t>
      </w:r>
      <w:r w:rsidRPr="00B658DA">
        <w:rPr>
          <w:b/>
          <w:bCs/>
        </w:rPr>
        <w:t>Resposta:</w:t>
      </w:r>
      <w:r w:rsidRPr="00B658DA">
        <w:t xml:space="preserve"> Como a decisão é um </w:t>
      </w:r>
      <w:proofErr w:type="gramStart"/>
      <w:r w:rsidRPr="00B658DA">
        <w:t>mandato</w:t>
      </w:r>
      <w:proofErr w:type="gramEnd"/>
      <w:r w:rsidRPr="00B658DA">
        <w:t xml:space="preserve"> judicial obrigatório atrelada ao orçamento, sem a adoção das regras atreladas de transparência digital (erga omnes), as instituições ficam impossibilitadas tecnicamente de operar sob conformidade ou de repassar recursos pela União.</w:t>
      </w:r>
    </w:p>
    <w:p w14:paraId="67B99CCD" w14:textId="77777777" w:rsidR="00E465F1" w:rsidRDefault="00E465F1"/>
    <w:sectPr w:rsidR="00E465F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8DA"/>
    <w:rsid w:val="00B658DA"/>
    <w:rsid w:val="00E465F1"/>
    <w:rsid w:val="00EE6F94"/>
    <w:rsid w:val="00F6797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912DA"/>
  <w15:chartTrackingRefBased/>
  <w15:docId w15:val="{23E1F1D7-7B44-40DB-993D-740149D5B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658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658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658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658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658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658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658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658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658D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658D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658D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658D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658D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658D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658D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658D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658D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658DA"/>
    <w:rPr>
      <w:rFonts w:eastAsiaTheme="majorEastAsia" w:cstheme="majorBidi"/>
      <w:color w:val="272727" w:themeColor="text1" w:themeTint="D8"/>
    </w:rPr>
  </w:style>
  <w:style w:type="paragraph" w:styleId="Ttulo">
    <w:name w:val="Title"/>
    <w:basedOn w:val="Normal"/>
    <w:next w:val="Normal"/>
    <w:link w:val="TtuloChar"/>
    <w:uiPriority w:val="10"/>
    <w:qFormat/>
    <w:rsid w:val="00B65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658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658D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658D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658DA"/>
    <w:pPr>
      <w:spacing w:before="160"/>
      <w:jc w:val="center"/>
    </w:pPr>
    <w:rPr>
      <w:i/>
      <w:iCs/>
      <w:color w:val="404040" w:themeColor="text1" w:themeTint="BF"/>
    </w:rPr>
  </w:style>
  <w:style w:type="character" w:customStyle="1" w:styleId="CitaoChar">
    <w:name w:val="Citação Char"/>
    <w:basedOn w:val="Fontepargpadro"/>
    <w:link w:val="Citao"/>
    <w:uiPriority w:val="29"/>
    <w:rsid w:val="00B658DA"/>
    <w:rPr>
      <w:i/>
      <w:iCs/>
      <w:color w:val="404040" w:themeColor="text1" w:themeTint="BF"/>
    </w:rPr>
  </w:style>
  <w:style w:type="paragraph" w:styleId="PargrafodaLista">
    <w:name w:val="List Paragraph"/>
    <w:basedOn w:val="Normal"/>
    <w:uiPriority w:val="34"/>
    <w:qFormat/>
    <w:rsid w:val="00B658DA"/>
    <w:pPr>
      <w:ind w:left="720"/>
      <w:contextualSpacing/>
    </w:pPr>
  </w:style>
  <w:style w:type="character" w:styleId="nfaseIntensa">
    <w:name w:val="Intense Emphasis"/>
    <w:basedOn w:val="Fontepargpadro"/>
    <w:uiPriority w:val="21"/>
    <w:qFormat/>
    <w:rsid w:val="00B658DA"/>
    <w:rPr>
      <w:i/>
      <w:iCs/>
      <w:color w:val="0F4761" w:themeColor="accent1" w:themeShade="BF"/>
    </w:rPr>
  </w:style>
  <w:style w:type="paragraph" w:styleId="CitaoIntensa">
    <w:name w:val="Intense Quote"/>
    <w:basedOn w:val="Normal"/>
    <w:next w:val="Normal"/>
    <w:link w:val="CitaoIntensaChar"/>
    <w:uiPriority w:val="30"/>
    <w:qFormat/>
    <w:rsid w:val="00B65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658DA"/>
    <w:rPr>
      <w:i/>
      <w:iCs/>
      <w:color w:val="0F4761" w:themeColor="accent1" w:themeShade="BF"/>
    </w:rPr>
  </w:style>
  <w:style w:type="character" w:styleId="RefernciaIntensa">
    <w:name w:val="Intense Reference"/>
    <w:basedOn w:val="Fontepargpadro"/>
    <w:uiPriority w:val="32"/>
    <w:qFormat/>
    <w:rsid w:val="00B658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5044</Words>
  <Characters>27243</Characters>
  <Application>Microsoft Office Word</Application>
  <DocSecurity>0</DocSecurity>
  <Lines>227</Lines>
  <Paragraphs>64</Paragraphs>
  <ScaleCrop>false</ScaleCrop>
  <Company/>
  <LinksUpToDate>false</LinksUpToDate>
  <CharactersWithSpaces>32223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F Garcia</dc:creator>
  <cp:keywords/>
  <dc:description/>
  <cp:lastModifiedBy>Marcelo F Garcia</cp:lastModifiedBy>
  <cp:revision>1</cp:revision>
  <dcterms:created xsi:type="dcterms:W3CDTF">2026-07-21T13:11:00Z</dcterms:created>
  <dcterms:modified xsi:type="dcterms:W3CDTF">2026-07-21T13:11:00Z</dcterms:modified>
</cp:coreProperties>
</file>