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BA61C2" w14:textId="77777777" w:rsidR="005C0018" w:rsidRPr="00A04E3D" w:rsidRDefault="005C0018">
      <w:pPr>
        <w:rPr>
          <w:rFonts w:ascii="Roboto" w:hAnsi="Roboto"/>
        </w:rPr>
      </w:pPr>
    </w:p>
    <w:p w14:paraId="3D4530F5" w14:textId="77777777" w:rsidR="005C0018" w:rsidRPr="00A04E3D" w:rsidRDefault="005C0018">
      <w:pPr>
        <w:rPr>
          <w:rFonts w:ascii="Roboto" w:hAnsi="Roboto"/>
        </w:rPr>
      </w:pPr>
    </w:p>
    <w:p w14:paraId="22740CE9" w14:textId="77777777" w:rsidR="005C0018" w:rsidRPr="00A04E3D" w:rsidRDefault="005C0018">
      <w:pPr>
        <w:rPr>
          <w:rFonts w:ascii="Roboto" w:hAnsi="Roboto"/>
        </w:rPr>
      </w:pPr>
    </w:p>
    <w:p w14:paraId="591FFB51" w14:textId="77777777" w:rsidR="005C0018" w:rsidRPr="00A04E3D" w:rsidRDefault="005C0018">
      <w:pPr>
        <w:rPr>
          <w:rFonts w:ascii="Roboto" w:hAnsi="Roboto"/>
        </w:rPr>
      </w:pPr>
    </w:p>
    <w:p w14:paraId="3AF946DD" w14:textId="77777777" w:rsidR="005C0018" w:rsidRPr="00A04E3D" w:rsidRDefault="005C0018">
      <w:pPr>
        <w:rPr>
          <w:rFonts w:ascii="Roboto" w:hAnsi="Roboto"/>
        </w:rPr>
      </w:pPr>
    </w:p>
    <w:p w14:paraId="08207078" w14:textId="77777777" w:rsidR="005C0018" w:rsidRPr="00A04E3D" w:rsidRDefault="00000000">
      <w:pPr>
        <w:pStyle w:val="Title"/>
        <w:spacing w:after="200"/>
        <w:jc w:val="center"/>
        <w:rPr>
          <w:rFonts w:ascii="Roboto" w:hAnsi="Roboto"/>
        </w:rPr>
      </w:pPr>
      <w:r w:rsidRPr="00A04E3D">
        <w:rPr>
          <w:rFonts w:ascii="Roboto" w:eastAsia="Aptos Display" w:hAnsi="Roboto" w:cs="Aptos Display"/>
        </w:rPr>
        <w:t>Coupling OG-Core and OSeMOSYS/CLEWs</w:t>
      </w:r>
    </w:p>
    <w:p w14:paraId="5F875973" w14:textId="77777777" w:rsidR="005C0018" w:rsidRPr="00A04E3D" w:rsidRDefault="00000000">
      <w:pPr>
        <w:pStyle w:val="SubtitleCustom"/>
        <w:spacing w:after="240"/>
        <w:jc w:val="center"/>
        <w:rPr>
          <w:rFonts w:ascii="Roboto" w:hAnsi="Roboto"/>
        </w:rPr>
      </w:pPr>
      <w:r w:rsidRPr="00A04E3D">
        <w:rPr>
          <w:rFonts w:ascii="Roboto" w:hAnsi="Roboto" w:cs="Aptos"/>
          <w:sz w:val="24"/>
        </w:rPr>
        <w:t>A technical mapping of how each model's outputs can be translated into inputs for the other in a coupled OG–CLEWs architecture</w:t>
      </w:r>
    </w:p>
    <w:p w14:paraId="667F70E9" w14:textId="77777777" w:rsidR="005C0018" w:rsidRPr="00A04E3D" w:rsidRDefault="00000000">
      <w:pPr>
        <w:pStyle w:val="SubtitleCustom"/>
        <w:spacing w:after="280"/>
        <w:jc w:val="center"/>
        <w:rPr>
          <w:rFonts w:ascii="Roboto" w:hAnsi="Roboto"/>
        </w:rPr>
      </w:pPr>
      <w:r w:rsidRPr="00A04E3D">
        <w:rPr>
          <w:rFonts w:ascii="Roboto" w:hAnsi="Roboto" w:cs="Aptos"/>
          <w:i/>
          <w:sz w:val="21"/>
        </w:rPr>
        <w:t>Prepared as an implementation note based on the official OG-Core and OSeMOSYS documentation</w:t>
      </w:r>
      <w:r w:rsidRPr="00A04E3D">
        <w:rPr>
          <w:rFonts w:ascii="Roboto" w:hAnsi="Roboto" w:cs="Aptos"/>
          <w:i/>
          <w:sz w:val="21"/>
        </w:rPr>
        <w:br/>
        <w:t>Accessed April 21, 2026</w:t>
      </w:r>
    </w:p>
    <w:p w14:paraId="421B7635" w14:textId="77777777" w:rsidR="005C0018" w:rsidRPr="00A04E3D" w:rsidRDefault="005C0018">
      <w:pPr>
        <w:pBdr>
          <w:bottom w:val="single" w:sz="18" w:space="1" w:color="1F4E79"/>
        </w:pBdr>
        <w:spacing w:after="120"/>
        <w:rPr>
          <w:rFonts w:ascii="Roboto" w:hAnsi="Roboto"/>
        </w:rPr>
      </w:pPr>
    </w:p>
    <w:tbl>
      <w:tblPr>
        <w:tblW w:w="0" w:type="auto"/>
        <w:jc w:val="center"/>
        <w:tblLayout w:type="fixed"/>
        <w:tblLook w:val="04A0" w:firstRow="1" w:lastRow="0" w:firstColumn="1" w:lastColumn="0" w:noHBand="0" w:noVBand="1"/>
      </w:tblPr>
      <w:tblGrid>
        <w:gridCol w:w="9072"/>
      </w:tblGrid>
      <w:tr w:rsidR="005C0018" w:rsidRPr="00A04E3D" w14:paraId="3F3A11B8"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F6EFE2"/>
            <w:tcMar>
              <w:top w:w="120" w:type="dxa"/>
              <w:left w:w="140" w:type="dxa"/>
              <w:bottom w:w="120" w:type="dxa"/>
              <w:right w:w="140" w:type="dxa"/>
            </w:tcMar>
            <w:vAlign w:val="center"/>
          </w:tcPr>
          <w:p w14:paraId="3292A7BF" w14:textId="77777777" w:rsidR="005C0018" w:rsidRPr="00A04E3D" w:rsidRDefault="00000000">
            <w:pPr>
              <w:spacing w:after="0" w:line="252" w:lineRule="auto"/>
              <w:rPr>
                <w:rFonts w:ascii="Roboto" w:hAnsi="Roboto"/>
              </w:rPr>
            </w:pPr>
            <w:r w:rsidRPr="00A04E3D">
              <w:rPr>
                <w:rFonts w:ascii="Roboto" w:hAnsi="Roboto" w:cs="Aptos"/>
                <w:color w:val="555555"/>
                <w:sz w:val="20"/>
              </w:rPr>
              <w:t>Interpretation note. The mappings in this document are implementation recommendations inferred from the documented variables, parameters, and equations of the two models. They are not native one-to-one links supplied by either codebase. A bridge layer is required to translate units, timing, ownership, incidence, and price concepts.</w:t>
            </w:r>
          </w:p>
        </w:tc>
      </w:tr>
    </w:tbl>
    <w:p w14:paraId="31C696B0" w14:textId="77777777" w:rsidR="005C0018" w:rsidRPr="00A04E3D" w:rsidRDefault="005C0018">
      <w:pPr>
        <w:spacing w:after="0"/>
        <w:rPr>
          <w:rFonts w:ascii="Roboto" w:hAnsi="Roboto"/>
        </w:rPr>
      </w:pPr>
    </w:p>
    <w:p w14:paraId="2A8FA56C" w14:textId="77777777" w:rsidR="005C0018" w:rsidRPr="00A04E3D" w:rsidRDefault="00000000">
      <w:pPr>
        <w:rPr>
          <w:rFonts w:ascii="Roboto" w:hAnsi="Roboto"/>
        </w:rPr>
      </w:pPr>
      <w:r w:rsidRPr="00A04E3D">
        <w:rPr>
          <w:rFonts w:ascii="Roboto" w:hAnsi="Roboto"/>
        </w:rPr>
        <w:br w:type="page"/>
      </w:r>
    </w:p>
    <w:p w14:paraId="63C9DEA6" w14:textId="77777777" w:rsidR="005C0018" w:rsidRPr="00A04E3D" w:rsidRDefault="00000000">
      <w:pPr>
        <w:pStyle w:val="Heading1"/>
        <w:rPr>
          <w:rFonts w:ascii="Roboto" w:hAnsi="Roboto"/>
        </w:rPr>
      </w:pPr>
      <w:r w:rsidRPr="00A04E3D">
        <w:rPr>
          <w:rFonts w:ascii="Roboto" w:hAnsi="Roboto"/>
        </w:rPr>
        <w:lastRenderedPageBreak/>
        <w:t>Executive summary</w:t>
      </w:r>
    </w:p>
    <w:p w14:paraId="526F6BE8" w14:textId="77777777" w:rsidR="005C0018" w:rsidRPr="00A04E3D" w:rsidRDefault="00000000">
      <w:pPr>
        <w:spacing w:after="120"/>
        <w:rPr>
          <w:rFonts w:ascii="Roboto" w:hAnsi="Roboto"/>
        </w:rPr>
      </w:pPr>
      <w:r w:rsidRPr="00A04E3D">
        <w:rPr>
          <w:rFonts w:ascii="Roboto" w:hAnsi="Roboto" w:cs="Aptos"/>
          <w:color w:val="555555"/>
        </w:rPr>
        <w:t>OG-Core and OSeMOSYS solve different parts of the policy problem. OG-Core is a dynamic overlapping-generations general-equilibrium model with households, industries, government, public capital, debt, taxes, and prices. OSeMOSYS is a least-cost system model defined over REGION, TECHNOLOGY, FUEL, TIMESLICE, YEAR, MODE_OF_OPERATION, and EMISSION. In a CLEWs implementation, those technologies and fuels can also represent water, land, irrigation, storage, food-system services, and other physical-resource processes.</w:t>
      </w:r>
    </w:p>
    <w:p w14:paraId="178B88D0" w14:textId="77777777" w:rsidR="005C0018" w:rsidRPr="00A04E3D" w:rsidRDefault="00000000">
      <w:pPr>
        <w:spacing w:after="120"/>
        <w:rPr>
          <w:rFonts w:ascii="Roboto" w:hAnsi="Roboto"/>
        </w:rPr>
      </w:pPr>
      <w:r w:rsidRPr="00A04E3D">
        <w:rPr>
          <w:rFonts w:ascii="Roboto" w:hAnsi="Roboto" w:cs="Aptos"/>
          <w:color w:val="555555"/>
        </w:rPr>
        <w:t>Because of that mismatch, the models should not be connected by literal variable substitution. The correct architecture is a bridge layer that converts OSeMOSYS physical outputs and annual cash flows into macro-fiscal wedges OG-Core can absorb, and converts OG-Core demand, financing, and policy paths into exogenous annual inputs and constraints that OSeMOSYS can optimize over.</w:t>
      </w:r>
    </w:p>
    <w:p w14:paraId="5F0C4BC2" w14:textId="77777777" w:rsidR="005C0018" w:rsidRPr="00A04E3D" w:rsidRDefault="00000000">
      <w:pPr>
        <w:pStyle w:val="Heading2"/>
        <w:rPr>
          <w:rFonts w:ascii="Roboto" w:hAnsi="Roboto"/>
        </w:rPr>
      </w:pPr>
      <w:r w:rsidRPr="00A04E3D">
        <w:rPr>
          <w:rFonts w:ascii="Roboto" w:hAnsi="Roboto"/>
        </w:rPr>
        <w:t>The six exchange objects that matter most in a practical coupling</w:t>
      </w:r>
    </w:p>
    <w:tbl>
      <w:tblPr>
        <w:tblStyle w:val="TableGrid"/>
        <w:tblW w:w="0" w:type="auto"/>
        <w:jc w:val="center"/>
        <w:tblLayout w:type="fixed"/>
        <w:tblLook w:val="04A0" w:firstRow="1" w:lastRow="0" w:firstColumn="1" w:lastColumn="0" w:noHBand="0" w:noVBand="1"/>
      </w:tblPr>
      <w:tblGrid>
        <w:gridCol w:w="2880"/>
        <w:gridCol w:w="6264"/>
      </w:tblGrid>
      <w:tr w:rsidR="005C0018" w:rsidRPr="00A04E3D" w14:paraId="1DF02B92" w14:textId="77777777">
        <w:trPr>
          <w:tblHeader/>
          <w:jc w:val="center"/>
        </w:trPr>
        <w:tc>
          <w:tcPr>
            <w:tcW w:w="2880"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75C33427" w14:textId="77777777" w:rsidR="005C0018" w:rsidRPr="00A04E3D" w:rsidRDefault="00000000">
            <w:pPr>
              <w:spacing w:after="40"/>
              <w:jc w:val="center"/>
              <w:rPr>
                <w:rFonts w:ascii="Roboto" w:hAnsi="Roboto"/>
              </w:rPr>
            </w:pPr>
            <w:r w:rsidRPr="00A04E3D">
              <w:rPr>
                <w:rFonts w:ascii="Roboto" w:hAnsi="Roboto" w:cs="Aptos"/>
                <w:b/>
                <w:color w:val="1F4E79"/>
                <w:sz w:val="17"/>
              </w:rPr>
              <w:t>Exchange object</w:t>
            </w:r>
          </w:p>
        </w:tc>
        <w:tc>
          <w:tcPr>
            <w:tcW w:w="6264"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5CB4C4D6" w14:textId="77777777" w:rsidR="005C0018" w:rsidRPr="00A04E3D" w:rsidRDefault="00000000">
            <w:pPr>
              <w:spacing w:after="40"/>
              <w:jc w:val="center"/>
              <w:rPr>
                <w:rFonts w:ascii="Roboto" w:hAnsi="Roboto"/>
              </w:rPr>
            </w:pPr>
            <w:r w:rsidRPr="00A04E3D">
              <w:rPr>
                <w:rFonts w:ascii="Roboto" w:hAnsi="Roboto" w:cs="Aptos"/>
                <w:b/>
                <w:color w:val="1F4E79"/>
                <w:sz w:val="17"/>
              </w:rPr>
              <w:t>Why it is the core coupling object</w:t>
            </w:r>
          </w:p>
        </w:tc>
      </w:tr>
      <w:tr w:rsidR="005C0018" w:rsidRPr="00A04E3D" w14:paraId="180B61F5" w14:textId="77777777">
        <w:trPr>
          <w:cantSplit/>
          <w:jc w:val="center"/>
        </w:trPr>
        <w:tc>
          <w:tcPr>
            <w:tcW w:w="2880"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1C4541C" w14:textId="77777777" w:rsidR="005C0018" w:rsidRPr="00A04E3D" w:rsidRDefault="00000000">
            <w:pPr>
              <w:spacing w:after="40" w:line="252" w:lineRule="auto"/>
              <w:rPr>
                <w:rFonts w:ascii="Roboto" w:hAnsi="Roboto"/>
              </w:rPr>
            </w:pPr>
            <w:r w:rsidRPr="00A04E3D">
              <w:rPr>
                <w:rFonts w:ascii="Roboto" w:hAnsi="Roboto" w:cs="Aptos"/>
                <w:color w:val="555555"/>
                <w:sz w:val="16"/>
              </w:rPr>
              <w:t>Annual end-use demand</w:t>
            </w:r>
          </w:p>
        </w:tc>
        <w:tc>
          <w:tcPr>
            <w:tcW w:w="62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03DB885F" w14:textId="77777777" w:rsidR="005C0018" w:rsidRPr="00A04E3D" w:rsidRDefault="00000000">
            <w:pPr>
              <w:spacing w:after="40" w:line="252" w:lineRule="auto"/>
              <w:rPr>
                <w:rFonts w:ascii="Roboto" w:hAnsi="Roboto"/>
              </w:rPr>
            </w:pPr>
            <w:r w:rsidRPr="00A04E3D">
              <w:rPr>
                <w:rFonts w:ascii="Roboto" w:hAnsi="Roboto" w:cs="Aptos"/>
                <w:color w:val="555555"/>
                <w:sz w:val="16"/>
              </w:rPr>
              <w:t>OG-Core determines household, industry, public-service, and investment-related demand levels that OSeMOSYS/CLEWs must satisfy through SpecifiedAnnualDemand and related activity requirements.</w:t>
            </w:r>
          </w:p>
        </w:tc>
      </w:tr>
      <w:tr w:rsidR="005C0018" w:rsidRPr="00A04E3D" w14:paraId="43504682" w14:textId="77777777">
        <w:trPr>
          <w:cantSplit/>
          <w:jc w:val="center"/>
        </w:trPr>
        <w:tc>
          <w:tcPr>
            <w:tcW w:w="2880"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07B9A563" w14:textId="77777777" w:rsidR="005C0018" w:rsidRPr="00A04E3D" w:rsidRDefault="00000000">
            <w:pPr>
              <w:spacing w:after="40" w:line="252" w:lineRule="auto"/>
              <w:rPr>
                <w:rFonts w:ascii="Roboto" w:hAnsi="Roboto"/>
              </w:rPr>
            </w:pPr>
            <w:r w:rsidRPr="00A04E3D">
              <w:rPr>
                <w:rFonts w:ascii="Roboto" w:hAnsi="Roboto" w:cs="Aptos"/>
                <w:color w:val="555555"/>
                <w:sz w:val="16"/>
              </w:rPr>
              <w:t>Delivered cost schedules</w:t>
            </w:r>
          </w:p>
        </w:tc>
        <w:tc>
          <w:tcPr>
            <w:tcW w:w="62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780A6EF9" w14:textId="77777777" w:rsidR="005C0018" w:rsidRPr="00A04E3D" w:rsidRDefault="00000000">
            <w:pPr>
              <w:spacing w:after="40" w:line="252" w:lineRule="auto"/>
              <w:rPr>
                <w:rFonts w:ascii="Roboto" w:hAnsi="Roboto"/>
              </w:rPr>
            </w:pPr>
            <w:r w:rsidRPr="00A04E3D">
              <w:rPr>
                <w:rFonts w:ascii="Roboto" w:hAnsi="Roboto" w:cs="Aptos"/>
                <w:color w:val="555555"/>
                <w:sz w:val="16"/>
              </w:rPr>
              <w:t>OSeMOSYS system costs need to be translated into annual unit-cost wedges by fuel or service before OG-Core can represent them through consumption taxes, producer cost wedges, tariff compensation, or productivity/reliability effects.</w:t>
            </w:r>
          </w:p>
        </w:tc>
      </w:tr>
      <w:tr w:rsidR="005C0018" w:rsidRPr="00A04E3D" w14:paraId="6EEB6E62" w14:textId="77777777">
        <w:trPr>
          <w:cantSplit/>
          <w:jc w:val="center"/>
        </w:trPr>
        <w:tc>
          <w:tcPr>
            <w:tcW w:w="2880"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9ADD366" w14:textId="77777777" w:rsidR="005C0018" w:rsidRPr="00A04E3D" w:rsidRDefault="00000000">
            <w:pPr>
              <w:spacing w:after="40" w:line="252" w:lineRule="auto"/>
              <w:rPr>
                <w:rFonts w:ascii="Roboto" w:hAnsi="Roboto"/>
              </w:rPr>
            </w:pPr>
            <w:r w:rsidRPr="00A04E3D">
              <w:rPr>
                <w:rFonts w:ascii="Roboto" w:hAnsi="Roboto" w:cs="Aptos"/>
                <w:color w:val="555555"/>
                <w:sz w:val="16"/>
              </w:rPr>
              <w:t>Public capital expenditure</w:t>
            </w:r>
          </w:p>
        </w:tc>
        <w:tc>
          <w:tcPr>
            <w:tcW w:w="62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C93D8A8" w14:textId="77777777" w:rsidR="005C0018" w:rsidRPr="00A04E3D" w:rsidRDefault="00000000">
            <w:pPr>
              <w:spacing w:after="40" w:line="252" w:lineRule="auto"/>
              <w:rPr>
                <w:rFonts w:ascii="Roboto" w:hAnsi="Roboto"/>
              </w:rPr>
            </w:pPr>
            <w:r w:rsidRPr="00A04E3D">
              <w:rPr>
                <w:rFonts w:ascii="Roboto" w:hAnsi="Roboto" w:cs="Aptos"/>
                <w:color w:val="555555"/>
                <w:sz w:val="16"/>
              </w:rPr>
              <w:t>Publicly financed technology and storage investment is the cleanest route from OSeMOSYS into OG-Core's I_g, alpha_I, and K_g path.</w:t>
            </w:r>
          </w:p>
        </w:tc>
      </w:tr>
      <w:tr w:rsidR="005C0018" w:rsidRPr="00A04E3D" w14:paraId="2C1D0159" w14:textId="77777777">
        <w:trPr>
          <w:cantSplit/>
          <w:jc w:val="center"/>
        </w:trPr>
        <w:tc>
          <w:tcPr>
            <w:tcW w:w="2880"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58F69F22" w14:textId="77777777" w:rsidR="005C0018" w:rsidRPr="00A04E3D" w:rsidRDefault="00000000">
            <w:pPr>
              <w:spacing w:after="40" w:line="252" w:lineRule="auto"/>
              <w:rPr>
                <w:rFonts w:ascii="Roboto" w:hAnsi="Roboto"/>
              </w:rPr>
            </w:pPr>
            <w:r w:rsidRPr="00A04E3D">
              <w:rPr>
                <w:rFonts w:ascii="Roboto" w:hAnsi="Roboto" w:cs="Aptos"/>
                <w:color w:val="555555"/>
                <w:sz w:val="16"/>
              </w:rPr>
              <w:t>Private capital expenditure</w:t>
            </w:r>
          </w:p>
        </w:tc>
        <w:tc>
          <w:tcPr>
            <w:tcW w:w="62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0843CD06" w14:textId="77777777" w:rsidR="005C0018" w:rsidRPr="00A04E3D" w:rsidRDefault="00000000">
            <w:pPr>
              <w:spacing w:after="40" w:line="252" w:lineRule="auto"/>
              <w:rPr>
                <w:rFonts w:ascii="Roboto" w:hAnsi="Roboto"/>
              </w:rPr>
            </w:pPr>
            <w:r w:rsidRPr="00A04E3D">
              <w:rPr>
                <w:rFonts w:ascii="Roboto" w:hAnsi="Roboto" w:cs="Aptos"/>
                <w:color w:val="555555"/>
                <w:sz w:val="16"/>
              </w:rPr>
              <w:t>Privately financed build-out should feed OG-Core as investment demand and, where possible, sectoral capital-demand changes.</w:t>
            </w:r>
          </w:p>
        </w:tc>
      </w:tr>
      <w:tr w:rsidR="005C0018" w:rsidRPr="00A04E3D" w14:paraId="2FED7A0B" w14:textId="77777777">
        <w:trPr>
          <w:cantSplit/>
          <w:jc w:val="center"/>
        </w:trPr>
        <w:tc>
          <w:tcPr>
            <w:tcW w:w="2880"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6FC98693" w14:textId="77777777" w:rsidR="005C0018" w:rsidRPr="00A04E3D" w:rsidRDefault="00000000">
            <w:pPr>
              <w:spacing w:after="40" w:line="252" w:lineRule="auto"/>
              <w:rPr>
                <w:rFonts w:ascii="Roboto" w:hAnsi="Roboto"/>
              </w:rPr>
            </w:pPr>
            <w:r w:rsidRPr="00A04E3D">
              <w:rPr>
                <w:rFonts w:ascii="Roboto" w:hAnsi="Roboto" w:cs="Aptos"/>
                <w:color w:val="555555"/>
                <w:sz w:val="16"/>
              </w:rPr>
              <w:t>Emissions and policy revenues</w:t>
            </w:r>
          </w:p>
        </w:tc>
        <w:tc>
          <w:tcPr>
            <w:tcW w:w="62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13CAE0A" w14:textId="77777777" w:rsidR="005C0018" w:rsidRPr="00A04E3D" w:rsidRDefault="00000000">
            <w:pPr>
              <w:spacing w:after="40" w:line="252" w:lineRule="auto"/>
              <w:rPr>
                <w:rFonts w:ascii="Roboto" w:hAnsi="Roboto"/>
              </w:rPr>
            </w:pPr>
            <w:r w:rsidRPr="00A04E3D">
              <w:rPr>
                <w:rFonts w:ascii="Roboto" w:hAnsi="Roboto" w:cs="Aptos"/>
                <w:color w:val="555555"/>
                <w:sz w:val="16"/>
              </w:rPr>
              <w:t>OSeMOSYS provides physical emissions and emissions-penalty cash flows; OG-Core uses those quantities for fiscal closure, recycling rules, and welfare analysis.</w:t>
            </w:r>
          </w:p>
        </w:tc>
      </w:tr>
      <w:tr w:rsidR="005C0018" w:rsidRPr="00A04E3D" w14:paraId="1B60F6FA" w14:textId="77777777">
        <w:trPr>
          <w:cantSplit/>
          <w:jc w:val="center"/>
        </w:trPr>
        <w:tc>
          <w:tcPr>
            <w:tcW w:w="2880"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446FCB9E" w14:textId="77777777" w:rsidR="005C0018" w:rsidRPr="00A04E3D" w:rsidRDefault="00000000">
            <w:pPr>
              <w:spacing w:after="40" w:line="252" w:lineRule="auto"/>
              <w:rPr>
                <w:rFonts w:ascii="Roboto" w:hAnsi="Roboto"/>
              </w:rPr>
            </w:pPr>
            <w:r w:rsidRPr="00A04E3D">
              <w:rPr>
                <w:rFonts w:ascii="Roboto" w:hAnsi="Roboto" w:cs="Aptos"/>
                <w:color w:val="555555"/>
                <w:sz w:val="16"/>
              </w:rPr>
              <w:t>Financing envelopes and legacy capacity</w:t>
            </w:r>
          </w:p>
        </w:tc>
        <w:tc>
          <w:tcPr>
            <w:tcW w:w="62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0FE33B27" w14:textId="77777777" w:rsidR="005C0018" w:rsidRPr="00A04E3D" w:rsidRDefault="00000000">
            <w:pPr>
              <w:spacing w:after="40" w:line="252" w:lineRule="auto"/>
              <w:rPr>
                <w:rFonts w:ascii="Roboto" w:hAnsi="Roboto"/>
              </w:rPr>
            </w:pPr>
            <w:r w:rsidRPr="00A04E3D">
              <w:rPr>
                <w:rFonts w:ascii="Roboto" w:hAnsi="Roboto" w:cs="Aptos"/>
                <w:color w:val="555555"/>
                <w:sz w:val="16"/>
              </w:rPr>
              <w:t>OG-Core determines what is fiscally feasible; OSeMOSYS uses that information through capacity ceilings, activity limits, and residual-capacity assumptions.</w:t>
            </w:r>
          </w:p>
        </w:tc>
      </w:tr>
    </w:tbl>
    <w:p w14:paraId="71EF83F3" w14:textId="77777777" w:rsidR="005C0018" w:rsidRPr="00A04E3D" w:rsidRDefault="005C0018">
      <w:pPr>
        <w:spacing w:after="0"/>
        <w:rPr>
          <w:rFonts w:ascii="Roboto" w:hAnsi="Roboto"/>
        </w:rPr>
      </w:pPr>
    </w:p>
    <w:p w14:paraId="0CA5E4C9" w14:textId="77777777" w:rsidR="005C0018" w:rsidRPr="00A04E3D" w:rsidRDefault="00000000">
      <w:pPr>
        <w:pStyle w:val="Heading2"/>
        <w:rPr>
          <w:rFonts w:ascii="Roboto" w:hAnsi="Roboto"/>
        </w:rPr>
      </w:pPr>
      <w:r w:rsidRPr="00A04E3D">
        <w:rPr>
          <w:rFonts w:ascii="Roboto" w:hAnsi="Roboto"/>
        </w:rPr>
        <w:lastRenderedPageBreak/>
        <w:t>Figure 1. How the bridge layer works</w:t>
      </w:r>
    </w:p>
    <w:p w14:paraId="5346AEE3" w14:textId="77777777" w:rsidR="005C0018" w:rsidRPr="00A04E3D" w:rsidRDefault="00000000">
      <w:pPr>
        <w:spacing w:after="80"/>
        <w:jc w:val="center"/>
        <w:rPr>
          <w:rFonts w:ascii="Roboto" w:hAnsi="Roboto"/>
        </w:rPr>
      </w:pPr>
      <w:r w:rsidRPr="00A04E3D">
        <w:rPr>
          <w:rFonts w:ascii="Roboto" w:hAnsi="Roboto"/>
          <w:noProof/>
        </w:rPr>
        <w:drawing>
          <wp:inline distT="0" distB="0" distL="0" distR="0" wp14:anchorId="08195663" wp14:editId="4F13C8CA">
            <wp:extent cx="5989320" cy="34826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layer_diagram.png"/>
                    <pic:cNvPicPr/>
                  </pic:nvPicPr>
                  <pic:blipFill>
                    <a:blip r:embed="rId11"/>
                    <a:stretch>
                      <a:fillRect/>
                    </a:stretch>
                  </pic:blipFill>
                  <pic:spPr>
                    <a:xfrm>
                      <a:off x="0" y="0"/>
                      <a:ext cx="5989320" cy="3482653"/>
                    </a:xfrm>
                    <a:prstGeom prst="rect">
                      <a:avLst/>
                    </a:prstGeom>
                  </pic:spPr>
                </pic:pic>
              </a:graphicData>
            </a:graphic>
          </wp:inline>
        </w:drawing>
      </w:r>
    </w:p>
    <w:p w14:paraId="59B01953" w14:textId="77777777" w:rsidR="005C0018" w:rsidRPr="00A04E3D" w:rsidRDefault="00000000">
      <w:pPr>
        <w:spacing w:after="160"/>
        <w:jc w:val="center"/>
        <w:rPr>
          <w:rFonts w:ascii="Roboto" w:hAnsi="Roboto" w:cs="Aptos"/>
          <w:i/>
          <w:color w:val="555555"/>
          <w:sz w:val="18"/>
        </w:rPr>
      </w:pPr>
      <w:r w:rsidRPr="00A04E3D">
        <w:rPr>
          <w:rFonts w:ascii="Roboto" w:hAnsi="Roboto" w:cs="Aptos"/>
          <w:i/>
          <w:color w:val="555555"/>
          <w:sz w:val="18"/>
        </w:rPr>
        <w:t>The bridge layer sits between the engineering/resource model and the macro-fiscal model. It harmonizes time resolution, units, ownership, price incidence, and fiscal treatment, then iterates until a stable coupled path is reached.</w:t>
      </w:r>
    </w:p>
    <w:p w14:paraId="0D5E6125" w14:textId="288903E0" w:rsidR="00E9005A" w:rsidRPr="00A04E3D" w:rsidRDefault="00E9005A">
      <w:pPr>
        <w:spacing w:after="160"/>
        <w:jc w:val="center"/>
        <w:rPr>
          <w:rFonts w:ascii="Roboto" w:hAnsi="Roboto"/>
        </w:rPr>
      </w:pPr>
      <w:r w:rsidRPr="00A04E3D">
        <w:rPr>
          <w:rFonts w:ascii="Roboto" w:hAnsi="Roboto"/>
          <w:noProof/>
        </w:rPr>
        <w:drawing>
          <wp:inline distT="0" distB="0" distL="0" distR="0" wp14:anchorId="2B666BAA" wp14:editId="13AD064E">
            <wp:extent cx="6217920" cy="3497580"/>
            <wp:effectExtent l="0" t="0" r="5080" b="0"/>
            <wp:docPr id="1407655276" name="Picture 1" descr="A diagram of a bridge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55276" name="Picture 1" descr="A diagram of a bridge layer&#10;&#10;AI-generated content may be incorrect."/>
                    <pic:cNvPicPr/>
                  </pic:nvPicPr>
                  <pic:blipFill>
                    <a:blip r:embed="rId12"/>
                    <a:stretch>
                      <a:fillRect/>
                    </a:stretch>
                  </pic:blipFill>
                  <pic:spPr>
                    <a:xfrm>
                      <a:off x="0" y="0"/>
                      <a:ext cx="6217920" cy="3497580"/>
                    </a:xfrm>
                    <a:prstGeom prst="rect">
                      <a:avLst/>
                    </a:prstGeom>
                  </pic:spPr>
                </pic:pic>
              </a:graphicData>
            </a:graphic>
          </wp:inline>
        </w:drawing>
      </w:r>
    </w:p>
    <w:p w14:paraId="53C85D58" w14:textId="77777777" w:rsidR="005C0018" w:rsidRPr="00A04E3D" w:rsidRDefault="00000000">
      <w:pPr>
        <w:pStyle w:val="Heading1"/>
        <w:rPr>
          <w:rFonts w:ascii="Roboto" w:hAnsi="Roboto"/>
        </w:rPr>
      </w:pPr>
      <w:r w:rsidRPr="00A04E3D">
        <w:rPr>
          <w:rFonts w:ascii="Roboto" w:hAnsi="Roboto"/>
        </w:rPr>
        <w:t>1. Why a bridge layer is required</w:t>
      </w:r>
    </w:p>
    <w:p w14:paraId="3FD8CC5F" w14:textId="0B5C853C" w:rsidR="00E9005A" w:rsidRPr="00A04E3D" w:rsidRDefault="00000000">
      <w:pPr>
        <w:spacing w:after="120"/>
        <w:rPr>
          <w:rFonts w:ascii="Roboto" w:hAnsi="Roboto" w:cs="Aptos"/>
          <w:color w:val="555555"/>
        </w:rPr>
      </w:pPr>
      <w:r w:rsidRPr="00A04E3D">
        <w:rPr>
          <w:rFonts w:ascii="Roboto" w:hAnsi="Roboto" w:cs="Aptos"/>
          <w:color w:val="555555"/>
        </w:rPr>
        <w:t>Four mismatches make a direct one-to-one merge impossible</w:t>
      </w:r>
      <w:r w:rsidR="00E9005A" w:rsidRPr="00A04E3D">
        <w:rPr>
          <w:rFonts w:ascii="Roboto" w:hAnsi="Roboto" w:cs="Aptos"/>
          <w:color w:val="555555"/>
        </w:rPr>
        <w:t>:</w:t>
      </w:r>
      <w:r w:rsidRPr="00A04E3D">
        <w:rPr>
          <w:rFonts w:ascii="Roboto" w:hAnsi="Roboto" w:cs="Aptos"/>
          <w:color w:val="555555"/>
        </w:rPr>
        <w:t xml:space="preserve"> </w:t>
      </w:r>
    </w:p>
    <w:p w14:paraId="21A36B9E" w14:textId="39548689" w:rsidR="00E9005A" w:rsidRPr="00A04E3D" w:rsidRDefault="00E9005A" w:rsidP="00E9005A">
      <w:pPr>
        <w:pStyle w:val="ListParagraph"/>
        <w:numPr>
          <w:ilvl w:val="0"/>
          <w:numId w:val="10"/>
        </w:numPr>
        <w:spacing w:after="120"/>
        <w:rPr>
          <w:rFonts w:ascii="Roboto" w:hAnsi="Roboto"/>
        </w:rPr>
      </w:pPr>
      <w:r w:rsidRPr="00A04E3D">
        <w:rPr>
          <w:rFonts w:ascii="Roboto" w:hAnsi="Roboto" w:cs="Aptos"/>
          <w:color w:val="555555"/>
        </w:rPr>
        <w:lastRenderedPageBreak/>
        <w:t>R</w:t>
      </w:r>
      <w:r w:rsidR="00000000" w:rsidRPr="00A04E3D">
        <w:rPr>
          <w:rFonts w:ascii="Roboto" w:hAnsi="Roboto" w:cs="Aptos"/>
          <w:color w:val="555555"/>
        </w:rPr>
        <w:t xml:space="preserve">epresentation mismatch: OSeMOSYS is technology, fuel, and time-slice based, whereas OG-Core is organized around households, production industries, consumption goods, and a government budget constraint. </w:t>
      </w:r>
    </w:p>
    <w:p w14:paraId="26A225A6" w14:textId="77777777" w:rsidR="00E9005A" w:rsidRPr="00A04E3D" w:rsidRDefault="00E9005A" w:rsidP="00E9005A">
      <w:pPr>
        <w:pStyle w:val="ListParagraph"/>
        <w:numPr>
          <w:ilvl w:val="0"/>
          <w:numId w:val="10"/>
        </w:numPr>
        <w:spacing w:after="120"/>
        <w:rPr>
          <w:rFonts w:ascii="Roboto" w:hAnsi="Roboto"/>
        </w:rPr>
      </w:pPr>
      <w:r w:rsidRPr="00A04E3D">
        <w:rPr>
          <w:rFonts w:ascii="Roboto" w:hAnsi="Roboto" w:cs="Aptos"/>
          <w:color w:val="555555"/>
        </w:rPr>
        <w:t>T</w:t>
      </w:r>
      <w:r w:rsidR="00000000" w:rsidRPr="00A04E3D">
        <w:rPr>
          <w:rFonts w:ascii="Roboto" w:hAnsi="Roboto" w:cs="Aptos"/>
          <w:color w:val="555555"/>
        </w:rPr>
        <w:t>ime mismatch: OSeMOSYS is explicit about TIMESLICE structure, while OG-Core is annual and internally solves a stationarized equilibrium before converting back to nonstationary values.</w:t>
      </w:r>
    </w:p>
    <w:p w14:paraId="37315EEE" w14:textId="77777777" w:rsidR="00E9005A" w:rsidRPr="00A04E3D" w:rsidRDefault="00E9005A" w:rsidP="00E9005A">
      <w:pPr>
        <w:pStyle w:val="ListParagraph"/>
        <w:numPr>
          <w:ilvl w:val="0"/>
          <w:numId w:val="10"/>
        </w:numPr>
        <w:spacing w:after="120"/>
        <w:rPr>
          <w:rFonts w:ascii="Roboto" w:hAnsi="Roboto"/>
        </w:rPr>
      </w:pPr>
      <w:r w:rsidRPr="00A04E3D">
        <w:rPr>
          <w:rFonts w:ascii="Roboto" w:hAnsi="Roboto" w:cs="Aptos"/>
          <w:color w:val="555555"/>
        </w:rPr>
        <w:t>C</w:t>
      </w:r>
      <w:r w:rsidR="00000000" w:rsidRPr="00A04E3D">
        <w:rPr>
          <w:rFonts w:ascii="Roboto" w:hAnsi="Roboto" w:cs="Aptos"/>
          <w:color w:val="555555"/>
        </w:rPr>
        <w:t xml:space="preserve">ost mismatch: OSeMOSYS minimizes TotalDiscountedCost over the model horizon, but OG-Core requires annual flow variables for each period's resource constraint and fiscal closure. </w:t>
      </w:r>
    </w:p>
    <w:p w14:paraId="48B1CACA" w14:textId="15CA4811" w:rsidR="005C0018" w:rsidRPr="00A04E3D" w:rsidRDefault="00E9005A" w:rsidP="00E9005A">
      <w:pPr>
        <w:pStyle w:val="ListParagraph"/>
        <w:numPr>
          <w:ilvl w:val="0"/>
          <w:numId w:val="10"/>
        </w:numPr>
        <w:spacing w:after="120"/>
        <w:rPr>
          <w:rFonts w:ascii="Roboto" w:hAnsi="Roboto"/>
        </w:rPr>
      </w:pPr>
      <w:r w:rsidRPr="00A04E3D">
        <w:rPr>
          <w:rFonts w:ascii="Roboto" w:hAnsi="Roboto" w:cs="Aptos"/>
          <w:color w:val="555555"/>
        </w:rPr>
        <w:t>I</w:t>
      </w:r>
      <w:r w:rsidR="00000000" w:rsidRPr="00A04E3D">
        <w:rPr>
          <w:rFonts w:ascii="Roboto" w:hAnsi="Roboto" w:cs="Aptos"/>
          <w:color w:val="555555"/>
        </w:rPr>
        <w:t>ncidence mismatch: OSeMOSYS does not by itself decide whether a cost lands on households, firms, or the public budget, while OG-Core welfare and debt results depend critically on that incidence choice.</w:t>
      </w:r>
    </w:p>
    <w:p w14:paraId="67BD8EB5" w14:textId="77777777" w:rsidR="005C0018" w:rsidRPr="00A04E3D" w:rsidRDefault="00000000">
      <w:pPr>
        <w:spacing w:after="120"/>
        <w:rPr>
          <w:rFonts w:ascii="Roboto" w:hAnsi="Roboto"/>
        </w:rPr>
      </w:pPr>
      <w:r w:rsidRPr="00A04E3D">
        <w:rPr>
          <w:rFonts w:ascii="Roboto" w:hAnsi="Roboto" w:cs="Aptos"/>
          <w:color w:val="555555"/>
        </w:rPr>
        <w:t>The practical consequence is that the coupling should revolve around a small number of bridge objects rather than every raw variable in either model. Those bridge objects are annual demand, delivered service costs, public capex, private capex, emissions and policy revenues, financing envelopes, and inherited capacity/public-capital stocks.</w:t>
      </w:r>
    </w:p>
    <w:p w14:paraId="6E18A219" w14:textId="77777777" w:rsidR="005C0018" w:rsidRPr="00A04E3D" w:rsidRDefault="005C0018">
      <w:pPr>
        <w:rPr>
          <w:rFonts w:ascii="Roboto" w:hAnsi="Roboto"/>
        </w:rPr>
        <w:sectPr w:rsidR="005C0018" w:rsidRPr="00A04E3D">
          <w:headerReference w:type="default" r:id="rId13"/>
          <w:pgSz w:w="12240" w:h="15840"/>
          <w:pgMar w:top="1152" w:right="1224" w:bottom="1008" w:left="1224" w:header="720" w:footer="720" w:gutter="0"/>
          <w:cols w:space="720"/>
          <w:titlePg/>
          <w:docGrid w:linePitch="360"/>
        </w:sectPr>
      </w:pPr>
    </w:p>
    <w:p w14:paraId="420F8BF3" w14:textId="77777777" w:rsidR="005C0018" w:rsidRPr="00A04E3D" w:rsidRDefault="00000000">
      <w:pPr>
        <w:pStyle w:val="Heading1"/>
        <w:rPr>
          <w:rFonts w:ascii="Roboto" w:hAnsi="Roboto"/>
        </w:rPr>
      </w:pPr>
      <w:r w:rsidRPr="00A04E3D">
        <w:rPr>
          <w:rFonts w:ascii="Roboto" w:hAnsi="Roboto"/>
        </w:rPr>
        <w:lastRenderedPageBreak/>
        <w:t xml:space="preserve">2. OSeMOSYS/CLEWs </w:t>
      </w:r>
      <w:r w:rsidRPr="00A04E3D">
        <w:rPr>
          <w:rFonts w:ascii="Times New Roman" w:hAnsi="Times New Roman" w:cs="Times New Roman"/>
        </w:rPr>
        <w:t>→</w:t>
      </w:r>
      <w:r w:rsidRPr="00A04E3D">
        <w:rPr>
          <w:rFonts w:ascii="Roboto" w:hAnsi="Roboto"/>
        </w:rPr>
        <w:t xml:space="preserve"> OG-Core mapping</w:t>
      </w:r>
    </w:p>
    <w:p w14:paraId="6978AE49" w14:textId="138DA08E" w:rsidR="005C0018" w:rsidRPr="00A04E3D" w:rsidRDefault="00000000">
      <w:pPr>
        <w:spacing w:after="120"/>
        <w:rPr>
          <w:rFonts w:ascii="Roboto" w:hAnsi="Roboto"/>
        </w:rPr>
      </w:pPr>
      <w:r w:rsidRPr="00A04E3D">
        <w:rPr>
          <w:rFonts w:ascii="Roboto" w:hAnsi="Roboto" w:cs="Aptos"/>
          <w:color w:val="555555"/>
          <w:sz w:val="20"/>
        </w:rPr>
        <w:t xml:space="preserve">This direction translates </w:t>
      </w:r>
      <w:proofErr w:type="spellStart"/>
      <w:r w:rsidR="00E9005A" w:rsidRPr="00A04E3D">
        <w:rPr>
          <w:rFonts w:ascii="Roboto" w:hAnsi="Roboto" w:cs="Aptos"/>
          <w:color w:val="555555"/>
          <w:sz w:val="20"/>
        </w:rPr>
        <w:t>OSeMOSYS’s</w:t>
      </w:r>
      <w:proofErr w:type="spellEnd"/>
      <w:r w:rsidR="00E9005A" w:rsidRPr="00A04E3D">
        <w:rPr>
          <w:rFonts w:ascii="Roboto" w:hAnsi="Roboto" w:cs="Aptos"/>
          <w:color w:val="555555"/>
          <w:sz w:val="20"/>
        </w:rPr>
        <w:t xml:space="preserve"> </w:t>
      </w:r>
      <w:r w:rsidRPr="00A04E3D">
        <w:rPr>
          <w:rFonts w:ascii="Roboto" w:hAnsi="Roboto" w:cs="Aptos"/>
          <w:color w:val="555555"/>
          <w:sz w:val="20"/>
        </w:rPr>
        <w:t>technology build-out, operating costs, emissions, and system-adequacy outcomes into macro-fiscal objects that OG-Core can solve over. The recommended rule is: pass annual physical consequences and annual cash-flow consequences forward, but do not overwrite OG-Core's structural parameters or equilibrium prices directly.</w:t>
      </w:r>
    </w:p>
    <w:tbl>
      <w:tblPr>
        <w:tblStyle w:val="TableGrid"/>
        <w:tblW w:w="0" w:type="auto"/>
        <w:jc w:val="center"/>
        <w:tblLayout w:type="fixed"/>
        <w:tblLook w:val="04A0" w:firstRow="1" w:lastRow="0" w:firstColumn="1" w:lastColumn="0" w:noHBand="0" w:noVBand="1"/>
      </w:tblPr>
      <w:tblGrid>
        <w:gridCol w:w="2664"/>
        <w:gridCol w:w="2952"/>
        <w:gridCol w:w="2664"/>
        <w:gridCol w:w="3096"/>
        <w:gridCol w:w="2664"/>
      </w:tblGrid>
      <w:tr w:rsidR="005C0018" w:rsidRPr="00A04E3D" w14:paraId="3533CB3D" w14:textId="77777777">
        <w:trPr>
          <w:tblHeader/>
          <w:jc w:val="center"/>
        </w:trPr>
        <w:tc>
          <w:tcPr>
            <w:tcW w:w="2664" w:type="dxa"/>
            <w:tcBorders>
              <w:top w:val="single" w:sz="8" w:space="0" w:color="8FA9C2"/>
              <w:left w:val="single" w:sz="8" w:space="0" w:color="8FA9C2"/>
              <w:bottom w:val="single" w:sz="8" w:space="0" w:color="8FA9C2"/>
              <w:right w:val="single" w:sz="8" w:space="0" w:color="8FA9C2"/>
            </w:tcBorders>
            <w:shd w:val="clear" w:color="auto" w:fill="DCE6F1"/>
            <w:tcMar>
              <w:top w:w="110" w:type="dxa"/>
              <w:left w:w="90" w:type="dxa"/>
              <w:bottom w:w="110" w:type="dxa"/>
              <w:right w:w="90" w:type="dxa"/>
            </w:tcMar>
            <w:vAlign w:val="center"/>
          </w:tcPr>
          <w:p w14:paraId="55C30B86" w14:textId="77777777" w:rsidR="005C0018" w:rsidRPr="00A04E3D" w:rsidRDefault="00000000">
            <w:pPr>
              <w:spacing w:after="40"/>
              <w:jc w:val="center"/>
              <w:rPr>
                <w:rFonts w:ascii="Roboto" w:hAnsi="Roboto"/>
              </w:rPr>
            </w:pPr>
            <w:r w:rsidRPr="00A04E3D">
              <w:rPr>
                <w:rFonts w:ascii="Roboto" w:hAnsi="Roboto" w:cs="Aptos"/>
                <w:b/>
                <w:color w:val="1F4E79"/>
                <w:sz w:val="17"/>
              </w:rPr>
              <w:t>OSeMOSYS/CLEWs source-side object(s)</w:t>
            </w:r>
          </w:p>
        </w:tc>
        <w:tc>
          <w:tcPr>
            <w:tcW w:w="2952" w:type="dxa"/>
            <w:tcBorders>
              <w:top w:val="single" w:sz="8" w:space="0" w:color="8FA9C2"/>
              <w:left w:val="single" w:sz="8" w:space="0" w:color="8FA9C2"/>
              <w:bottom w:val="single" w:sz="8" w:space="0" w:color="8FA9C2"/>
              <w:right w:val="single" w:sz="8" w:space="0" w:color="8FA9C2"/>
            </w:tcBorders>
            <w:shd w:val="clear" w:color="auto" w:fill="DCE6F1"/>
            <w:tcMar>
              <w:top w:w="110" w:type="dxa"/>
              <w:left w:w="90" w:type="dxa"/>
              <w:bottom w:w="110" w:type="dxa"/>
              <w:right w:w="90" w:type="dxa"/>
            </w:tcMar>
            <w:vAlign w:val="center"/>
          </w:tcPr>
          <w:p w14:paraId="369DE7D3" w14:textId="77777777" w:rsidR="005C0018" w:rsidRPr="00A04E3D" w:rsidRDefault="00000000">
            <w:pPr>
              <w:spacing w:after="40"/>
              <w:jc w:val="center"/>
              <w:rPr>
                <w:rFonts w:ascii="Roboto" w:hAnsi="Roboto"/>
              </w:rPr>
            </w:pPr>
            <w:r w:rsidRPr="00A04E3D">
              <w:rPr>
                <w:rFonts w:ascii="Roboto" w:hAnsi="Roboto" w:cs="Aptos"/>
                <w:b/>
                <w:color w:val="1F4E79"/>
                <w:sz w:val="17"/>
              </w:rPr>
              <w:t>Bridge transformation</w:t>
            </w:r>
          </w:p>
        </w:tc>
        <w:tc>
          <w:tcPr>
            <w:tcW w:w="2664" w:type="dxa"/>
            <w:tcBorders>
              <w:top w:val="single" w:sz="8" w:space="0" w:color="8FA9C2"/>
              <w:left w:val="single" w:sz="8" w:space="0" w:color="8FA9C2"/>
              <w:bottom w:val="single" w:sz="8" w:space="0" w:color="8FA9C2"/>
              <w:right w:val="single" w:sz="8" w:space="0" w:color="8FA9C2"/>
            </w:tcBorders>
            <w:shd w:val="clear" w:color="auto" w:fill="DCE6F1"/>
            <w:tcMar>
              <w:top w:w="110" w:type="dxa"/>
              <w:left w:w="90" w:type="dxa"/>
              <w:bottom w:w="110" w:type="dxa"/>
              <w:right w:w="90" w:type="dxa"/>
            </w:tcMar>
            <w:vAlign w:val="center"/>
          </w:tcPr>
          <w:p w14:paraId="62D362D1" w14:textId="77777777" w:rsidR="005C0018" w:rsidRPr="00A04E3D" w:rsidRDefault="00000000">
            <w:pPr>
              <w:spacing w:after="40"/>
              <w:jc w:val="center"/>
              <w:rPr>
                <w:rFonts w:ascii="Roboto" w:hAnsi="Roboto"/>
              </w:rPr>
            </w:pPr>
            <w:r w:rsidRPr="00A04E3D">
              <w:rPr>
                <w:rFonts w:ascii="Roboto" w:hAnsi="Roboto" w:cs="Aptos"/>
                <w:b/>
                <w:color w:val="1F4E79"/>
                <w:sz w:val="17"/>
              </w:rPr>
              <w:t>OG-Core destination input or usage</w:t>
            </w:r>
          </w:p>
        </w:tc>
        <w:tc>
          <w:tcPr>
            <w:tcW w:w="3096" w:type="dxa"/>
            <w:tcBorders>
              <w:top w:val="single" w:sz="8" w:space="0" w:color="8FA9C2"/>
              <w:left w:val="single" w:sz="8" w:space="0" w:color="8FA9C2"/>
              <w:bottom w:val="single" w:sz="8" w:space="0" w:color="8FA9C2"/>
              <w:right w:val="single" w:sz="8" w:space="0" w:color="8FA9C2"/>
            </w:tcBorders>
            <w:shd w:val="clear" w:color="auto" w:fill="DCE6F1"/>
            <w:tcMar>
              <w:top w:w="110" w:type="dxa"/>
              <w:left w:w="90" w:type="dxa"/>
              <w:bottom w:w="110" w:type="dxa"/>
              <w:right w:w="90" w:type="dxa"/>
            </w:tcMar>
            <w:vAlign w:val="center"/>
          </w:tcPr>
          <w:p w14:paraId="6282CB9C" w14:textId="77777777" w:rsidR="005C0018" w:rsidRPr="00A04E3D" w:rsidRDefault="00000000">
            <w:pPr>
              <w:spacing w:after="40"/>
              <w:jc w:val="center"/>
              <w:rPr>
                <w:rFonts w:ascii="Roboto" w:hAnsi="Roboto"/>
              </w:rPr>
            </w:pPr>
            <w:r w:rsidRPr="00A04E3D">
              <w:rPr>
                <w:rFonts w:ascii="Roboto" w:hAnsi="Roboto" w:cs="Aptos"/>
                <w:b/>
                <w:color w:val="1F4E79"/>
                <w:sz w:val="17"/>
              </w:rPr>
              <w:t>What it does inside OG-Core</w:t>
            </w:r>
          </w:p>
        </w:tc>
        <w:tc>
          <w:tcPr>
            <w:tcW w:w="2664" w:type="dxa"/>
            <w:tcBorders>
              <w:top w:val="single" w:sz="8" w:space="0" w:color="8FA9C2"/>
              <w:left w:val="single" w:sz="8" w:space="0" w:color="8FA9C2"/>
              <w:bottom w:val="single" w:sz="8" w:space="0" w:color="8FA9C2"/>
              <w:right w:val="single" w:sz="8" w:space="0" w:color="8FA9C2"/>
            </w:tcBorders>
            <w:shd w:val="clear" w:color="auto" w:fill="DCE6F1"/>
            <w:tcMar>
              <w:top w:w="110" w:type="dxa"/>
              <w:left w:w="90" w:type="dxa"/>
              <w:bottom w:w="110" w:type="dxa"/>
              <w:right w:w="90" w:type="dxa"/>
            </w:tcMar>
            <w:vAlign w:val="center"/>
          </w:tcPr>
          <w:p w14:paraId="4EC9F7C9" w14:textId="77777777" w:rsidR="005C0018" w:rsidRPr="00A04E3D" w:rsidRDefault="00000000">
            <w:pPr>
              <w:spacing w:after="40"/>
              <w:jc w:val="center"/>
              <w:rPr>
                <w:rFonts w:ascii="Roboto" w:hAnsi="Roboto"/>
              </w:rPr>
            </w:pPr>
            <w:r w:rsidRPr="00A04E3D">
              <w:rPr>
                <w:rFonts w:ascii="Roboto" w:hAnsi="Roboto" w:cs="Aptos"/>
                <w:b/>
                <w:color w:val="1F4E79"/>
                <w:sz w:val="17"/>
              </w:rPr>
              <w:t>Key cautions</w:t>
            </w:r>
          </w:p>
        </w:tc>
      </w:tr>
      <w:tr w:rsidR="005C0018" w:rsidRPr="00A04E3D" w14:paraId="229888EC"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F08A83F" w14:textId="77777777" w:rsidR="005C0018" w:rsidRPr="00A04E3D" w:rsidRDefault="00000000">
            <w:pPr>
              <w:spacing w:after="40" w:line="252" w:lineRule="auto"/>
              <w:rPr>
                <w:rFonts w:ascii="Roboto" w:hAnsi="Roboto"/>
              </w:rPr>
            </w:pPr>
            <w:r w:rsidRPr="00A04E3D">
              <w:rPr>
                <w:rFonts w:ascii="Roboto" w:hAnsi="Roboto" w:cs="Aptos"/>
                <w:color w:val="555555"/>
                <w:sz w:val="16"/>
              </w:rPr>
              <w:t>CapitalInvestment[r,t,y]</w:t>
            </w:r>
            <w:r w:rsidRPr="00A04E3D">
              <w:rPr>
                <w:rFonts w:ascii="Roboto" w:hAnsi="Roboto" w:cs="Aptos"/>
                <w:color w:val="555555"/>
                <w:sz w:val="16"/>
              </w:rPr>
              <w:br/>
              <w:t>CapitalInvestmentStorage[r,s,y]</w:t>
            </w:r>
            <w:r w:rsidRPr="00A04E3D">
              <w:rPr>
                <w:rFonts w:ascii="Roboto" w:hAnsi="Roboto" w:cs="Aptos"/>
                <w:color w:val="555555"/>
                <w:sz w:val="16"/>
              </w:rPr>
              <w:br/>
              <w:t>NewCapacity[r,t,y]</w:t>
            </w:r>
            <w:r w:rsidRPr="00A04E3D">
              <w:rPr>
                <w:rFonts w:ascii="Roboto" w:hAnsi="Roboto" w:cs="Aptos"/>
                <w:color w:val="555555"/>
                <w:sz w:val="16"/>
              </w:rPr>
              <w:br/>
              <w:t>TotalCapacityAnnual[r,t,y]</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A2B3E7F" w14:textId="77777777" w:rsidR="005C0018" w:rsidRPr="00A04E3D" w:rsidRDefault="00000000">
            <w:pPr>
              <w:spacing w:after="40" w:line="252" w:lineRule="auto"/>
              <w:rPr>
                <w:rFonts w:ascii="Roboto" w:hAnsi="Roboto"/>
              </w:rPr>
            </w:pPr>
            <w:r w:rsidRPr="00A04E3D">
              <w:rPr>
                <w:rFonts w:ascii="Roboto" w:hAnsi="Roboto" w:cs="Aptos"/>
                <w:color w:val="555555"/>
                <w:sz w:val="16"/>
              </w:rPr>
              <w:t>Split by ownership first, then map public technologies and storage through concordance matrices H_pub[m,t] and H_stor_pub[m,s] into industry-level public infrastructure investment.</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58095E29" w14:textId="77777777" w:rsidR="005C0018" w:rsidRPr="00A04E3D" w:rsidRDefault="00000000">
            <w:pPr>
              <w:spacing w:after="40" w:line="252" w:lineRule="auto"/>
              <w:rPr>
                <w:rFonts w:ascii="Roboto" w:hAnsi="Roboto"/>
              </w:rPr>
            </w:pPr>
            <w:r w:rsidRPr="00A04E3D">
              <w:rPr>
                <w:rFonts w:ascii="Roboto" w:hAnsi="Roboto" w:cs="Aptos"/>
                <w:color w:val="555555"/>
                <w:sz w:val="16"/>
              </w:rPr>
              <w:t>I_g</w:t>
            </w:r>
            <w:r w:rsidRPr="00A04E3D">
              <w:rPr>
                <w:rFonts w:ascii="Roboto" w:hAnsi="Roboto" w:cs="Aptos"/>
                <w:color w:val="555555"/>
                <w:sz w:val="16"/>
              </w:rPr>
              <w:br/>
              <w:t>alpha_I</w:t>
            </w:r>
            <w:r w:rsidRPr="00A04E3D">
              <w:rPr>
                <w:rFonts w:ascii="Roboto" w:hAnsi="Roboto" w:cs="Aptos"/>
                <w:color w:val="555555"/>
                <w:sz w:val="16"/>
              </w:rPr>
              <w:br/>
              <w:t>K_g</w:t>
            </w:r>
            <w:r w:rsidRPr="00A04E3D">
              <w:rPr>
                <w:rFonts w:ascii="Roboto" w:hAnsi="Roboto" w:cs="Aptos"/>
                <w:color w:val="555555"/>
                <w:sz w:val="16"/>
              </w:rPr>
              <w:br/>
              <w:t>initial_Kg_ratio</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A6E246E" w14:textId="77777777" w:rsidR="005C0018" w:rsidRPr="00A04E3D" w:rsidRDefault="00000000">
            <w:pPr>
              <w:spacing w:after="40" w:line="252" w:lineRule="auto"/>
              <w:rPr>
                <w:rFonts w:ascii="Roboto" w:hAnsi="Roboto"/>
              </w:rPr>
            </w:pPr>
            <w:r w:rsidRPr="00A04E3D">
              <w:rPr>
                <w:rFonts w:ascii="Roboto" w:hAnsi="Roboto" w:cs="Aptos"/>
                <w:color w:val="555555"/>
                <w:sz w:val="16"/>
              </w:rPr>
              <w:t>Builds the government-infrastructure path and public-capital stock law of motion that affects production, the budget, and long-run output.</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6E78927C" w14:textId="77777777" w:rsidR="005C0018" w:rsidRPr="00A04E3D" w:rsidRDefault="00000000">
            <w:pPr>
              <w:spacing w:after="40" w:line="252" w:lineRule="auto"/>
              <w:rPr>
                <w:rFonts w:ascii="Roboto" w:hAnsi="Roboto"/>
              </w:rPr>
            </w:pPr>
            <w:r w:rsidRPr="00A04E3D">
              <w:rPr>
                <w:rFonts w:ascii="Roboto" w:hAnsi="Roboto" w:cs="Aptos"/>
                <w:color w:val="555555"/>
                <w:sz w:val="16"/>
              </w:rPr>
              <w:t>Use annual flows, not discounted totals. Only the publicly financed share should feed I_g.</w:t>
            </w:r>
          </w:p>
        </w:tc>
      </w:tr>
      <w:tr w:rsidR="005C0018" w:rsidRPr="00A04E3D" w14:paraId="4C9D2A60"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50C99289" w14:textId="77777777" w:rsidR="005C0018" w:rsidRPr="00A04E3D" w:rsidRDefault="00000000">
            <w:pPr>
              <w:spacing w:after="40" w:line="252" w:lineRule="auto"/>
              <w:rPr>
                <w:rFonts w:ascii="Roboto" w:hAnsi="Roboto"/>
              </w:rPr>
            </w:pPr>
            <w:r w:rsidRPr="00A04E3D">
              <w:rPr>
                <w:rFonts w:ascii="Roboto" w:hAnsi="Roboto" w:cs="Aptos"/>
                <w:color w:val="555555"/>
                <w:sz w:val="16"/>
              </w:rPr>
              <w:t>CapitalInvestment[r,t,y]</w:t>
            </w:r>
            <w:r w:rsidRPr="00A04E3D">
              <w:rPr>
                <w:rFonts w:ascii="Roboto" w:hAnsi="Roboto" w:cs="Aptos"/>
                <w:color w:val="555555"/>
                <w:sz w:val="16"/>
              </w:rPr>
              <w:br/>
              <w:t>NewCapacity[r,t,y]</w:t>
            </w:r>
            <w:r w:rsidRPr="00A04E3D">
              <w:rPr>
                <w:rFonts w:ascii="Roboto" w:hAnsi="Roboto" w:cs="Aptos"/>
                <w:color w:val="555555"/>
                <w:sz w:val="16"/>
              </w:rPr>
              <w:br/>
              <w:t>TotalCapacityAnnual[r,t,y]</w:t>
            </w:r>
          </w:p>
        </w:tc>
        <w:tc>
          <w:tcPr>
            <w:tcW w:w="2952"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60077293" w14:textId="77777777" w:rsidR="005C0018" w:rsidRPr="00A04E3D" w:rsidRDefault="00000000">
            <w:pPr>
              <w:spacing w:after="40" w:line="252" w:lineRule="auto"/>
              <w:rPr>
                <w:rFonts w:ascii="Roboto" w:hAnsi="Roboto"/>
              </w:rPr>
            </w:pPr>
            <w:r w:rsidRPr="00A04E3D">
              <w:rPr>
                <w:rFonts w:ascii="Roboto" w:hAnsi="Roboto" w:cs="Aptos"/>
                <w:color w:val="555555"/>
                <w:sz w:val="16"/>
              </w:rPr>
              <w:t>Map privately financed technologies through H_priv[m,t] or collapse them into economy-wide investment demand if OG-Core sector detail is coarse.</w:t>
            </w:r>
          </w:p>
        </w:tc>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18C36552" w14:textId="77777777" w:rsidR="005C0018" w:rsidRPr="00A04E3D" w:rsidRDefault="00000000">
            <w:pPr>
              <w:spacing w:after="40" w:line="252" w:lineRule="auto"/>
              <w:rPr>
                <w:rFonts w:ascii="Roboto" w:hAnsi="Roboto"/>
              </w:rPr>
            </w:pPr>
            <w:r w:rsidRPr="00A04E3D">
              <w:rPr>
                <w:rFonts w:ascii="Roboto" w:hAnsi="Roboto" w:cs="Aptos"/>
                <w:color w:val="555555"/>
                <w:sz w:val="16"/>
              </w:rPr>
              <w:t>I</w:t>
            </w:r>
            <w:r w:rsidRPr="00A04E3D">
              <w:rPr>
                <w:rFonts w:ascii="Roboto" w:hAnsi="Roboto" w:cs="Aptos"/>
                <w:color w:val="555555"/>
                <w:sz w:val="16"/>
              </w:rPr>
              <w:br/>
              <w:t>K_m</w:t>
            </w:r>
            <w:r w:rsidRPr="00A04E3D">
              <w:rPr>
                <w:rFonts w:ascii="Roboto" w:hAnsi="Roboto" w:cs="Aptos"/>
                <w:color w:val="555555"/>
                <w:sz w:val="16"/>
              </w:rPr>
              <w:br/>
              <w:t>sectoral investment demand</w:t>
            </w:r>
          </w:p>
        </w:tc>
        <w:tc>
          <w:tcPr>
            <w:tcW w:w="3096"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1B12AE31" w14:textId="77777777" w:rsidR="005C0018" w:rsidRPr="00A04E3D" w:rsidRDefault="00000000">
            <w:pPr>
              <w:spacing w:after="40" w:line="252" w:lineRule="auto"/>
              <w:rPr>
                <w:rFonts w:ascii="Roboto" w:hAnsi="Roboto"/>
              </w:rPr>
            </w:pPr>
            <w:r w:rsidRPr="00A04E3D">
              <w:rPr>
                <w:rFonts w:ascii="Roboto" w:hAnsi="Roboto" w:cs="Aptos"/>
                <w:color w:val="555555"/>
                <w:sz w:val="16"/>
              </w:rPr>
              <w:t>Adds private system build-out to the demand for investment goods and, where feasible, to sectoral capital demand.</w:t>
            </w:r>
          </w:p>
        </w:tc>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36B15881" w14:textId="77777777" w:rsidR="005C0018" w:rsidRPr="00A04E3D" w:rsidRDefault="00000000">
            <w:pPr>
              <w:spacing w:after="40" w:line="252" w:lineRule="auto"/>
              <w:rPr>
                <w:rFonts w:ascii="Roboto" w:hAnsi="Roboto"/>
              </w:rPr>
            </w:pPr>
            <w:r w:rsidRPr="00A04E3D">
              <w:rPr>
                <w:rFonts w:ascii="Roboto" w:hAnsi="Roboto" w:cs="Aptos"/>
                <w:color w:val="555555"/>
                <w:sz w:val="16"/>
              </w:rPr>
              <w:t>Do not force a one-for-one technology = industry identity if the OG-Core sector structure is too aggregated.</w:t>
            </w:r>
          </w:p>
        </w:tc>
      </w:tr>
      <w:tr w:rsidR="005C0018" w:rsidRPr="00A04E3D" w14:paraId="748D4FB0"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446F72BA" w14:textId="77777777" w:rsidR="005C0018" w:rsidRPr="00A04E3D" w:rsidRDefault="00000000">
            <w:pPr>
              <w:spacing w:after="40" w:line="252" w:lineRule="auto"/>
              <w:rPr>
                <w:rFonts w:ascii="Roboto" w:hAnsi="Roboto"/>
              </w:rPr>
            </w:pPr>
            <w:r w:rsidRPr="00A04E3D">
              <w:rPr>
                <w:rFonts w:ascii="Roboto" w:hAnsi="Roboto" w:cs="Aptos"/>
                <w:color w:val="555555"/>
                <w:sz w:val="16"/>
              </w:rPr>
              <w:t>OperatingCost[r,t,y]</w:t>
            </w:r>
            <w:r w:rsidRPr="00A04E3D">
              <w:rPr>
                <w:rFonts w:ascii="Roboto" w:hAnsi="Roboto" w:cs="Aptos"/>
                <w:color w:val="555555"/>
                <w:sz w:val="16"/>
              </w:rPr>
              <w:br/>
              <w:t>AnnualVariableOperatingCost</w:t>
            </w:r>
            <w:r w:rsidRPr="00A04E3D">
              <w:rPr>
                <w:rFonts w:ascii="Roboto" w:hAnsi="Roboto" w:cs="Aptos"/>
                <w:color w:val="555555"/>
                <w:sz w:val="16"/>
              </w:rPr>
              <w:br/>
              <w:t>AnnualFixedOperatingCost</w:t>
            </w:r>
            <w:r w:rsidRPr="00A04E3D">
              <w:rPr>
                <w:rFonts w:ascii="Roboto" w:hAnsi="Roboto" w:cs="Aptos"/>
                <w:color w:val="555555"/>
                <w:sz w:val="16"/>
              </w:rPr>
              <w:br/>
              <w:t>ProductionAnnual[r,f,y]</w:t>
            </w:r>
            <w:r w:rsidRPr="00A04E3D">
              <w:rPr>
                <w:rFonts w:ascii="Roboto" w:hAnsi="Roboto" w:cs="Aptos"/>
                <w:color w:val="555555"/>
                <w:sz w:val="16"/>
              </w:rPr>
              <w:br/>
              <w:t>UseAnnual[r,f,y]</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029118D9" w14:textId="77777777" w:rsidR="005C0018" w:rsidRPr="00A04E3D" w:rsidRDefault="00000000">
            <w:pPr>
              <w:spacing w:after="40" w:line="252" w:lineRule="auto"/>
              <w:rPr>
                <w:rFonts w:ascii="Roboto" w:hAnsi="Roboto"/>
              </w:rPr>
            </w:pPr>
            <w:r w:rsidRPr="00A04E3D">
              <w:rPr>
                <w:rFonts w:ascii="Roboto" w:hAnsi="Roboto" w:cs="Aptos"/>
                <w:color w:val="555555"/>
                <w:sz w:val="16"/>
              </w:rPr>
              <w:t>Construct annual delivered unit-cost schedules by fuel or service, then apply incidence matrices P_hh[i,f] and P_firm[m,f] to build household and firm cost wedges.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372F70E" w14:textId="77777777" w:rsidR="005C0018" w:rsidRPr="00A04E3D" w:rsidRDefault="00000000">
            <w:pPr>
              <w:spacing w:after="40" w:line="252" w:lineRule="auto"/>
              <w:rPr>
                <w:rFonts w:ascii="Roboto" w:hAnsi="Roboto"/>
              </w:rPr>
            </w:pPr>
            <w:r w:rsidRPr="00A04E3D">
              <w:rPr>
                <w:rFonts w:ascii="Roboto" w:hAnsi="Roboto" w:cs="Aptos"/>
                <w:color w:val="555555"/>
                <w:sz w:val="16"/>
              </w:rPr>
              <w:t>tau_c-consistent consumption wedges</w:t>
            </w:r>
            <w:r w:rsidRPr="00A04E3D">
              <w:rPr>
                <w:rFonts w:ascii="Roboto" w:hAnsi="Roboto" w:cs="Aptos"/>
                <w:color w:val="555555"/>
                <w:sz w:val="16"/>
              </w:rPr>
              <w:br/>
              <w:t>producer input-cost wedges</w:t>
            </w:r>
            <w:r w:rsidRPr="00A04E3D">
              <w:rPr>
                <w:rFonts w:ascii="Roboto" w:hAnsi="Roboto" w:cs="Aptos"/>
                <w:color w:val="555555"/>
                <w:sz w:val="16"/>
              </w:rPr>
              <w:br/>
              <w:t>induced effects on p_i, p_tilde, p_m through equilibrium</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C7C8CBC" w14:textId="77777777" w:rsidR="005C0018" w:rsidRPr="00A04E3D" w:rsidRDefault="00000000">
            <w:pPr>
              <w:spacing w:after="40" w:line="252" w:lineRule="auto"/>
              <w:rPr>
                <w:rFonts w:ascii="Roboto" w:hAnsi="Roboto"/>
              </w:rPr>
            </w:pPr>
            <w:r w:rsidRPr="00A04E3D">
              <w:rPr>
                <w:rFonts w:ascii="Roboto" w:hAnsi="Roboto" w:cs="Aptos"/>
                <w:color w:val="555555"/>
                <w:sz w:val="16"/>
              </w:rPr>
              <w:t>Lets OG-Core capture tariff changes, resource-cost shocks, subsidy needs, and competitiveness effects while still solving its own general equilibrium.</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12FDF11" w14:textId="77777777" w:rsidR="005C0018" w:rsidRPr="00A04E3D" w:rsidRDefault="00000000">
            <w:pPr>
              <w:spacing w:after="40" w:line="252" w:lineRule="auto"/>
              <w:rPr>
                <w:rFonts w:ascii="Roboto" w:hAnsi="Roboto"/>
              </w:rPr>
            </w:pPr>
            <w:r w:rsidRPr="00A04E3D">
              <w:rPr>
                <w:rFonts w:ascii="Roboto" w:hAnsi="Roboto" w:cs="Aptos"/>
                <w:color w:val="555555"/>
                <w:sz w:val="16"/>
              </w:rPr>
              <w:t>Do not directly overwrite OG-Core price variables; pass wedges and let equilibrium determine prices.</w:t>
            </w:r>
          </w:p>
        </w:tc>
      </w:tr>
      <w:tr w:rsidR="005C0018" w:rsidRPr="00A04E3D" w14:paraId="33F025B5"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6C36FBD6" w14:textId="77777777" w:rsidR="005C0018" w:rsidRPr="00A04E3D" w:rsidRDefault="00000000">
            <w:pPr>
              <w:spacing w:after="40" w:line="252" w:lineRule="auto"/>
              <w:rPr>
                <w:rFonts w:ascii="Roboto" w:hAnsi="Roboto"/>
              </w:rPr>
            </w:pPr>
            <w:r w:rsidRPr="00A04E3D">
              <w:rPr>
                <w:rFonts w:ascii="Roboto" w:hAnsi="Roboto" w:cs="Aptos"/>
                <w:color w:val="555555"/>
                <w:sz w:val="16"/>
              </w:rPr>
              <w:t>AnnualTechnologyEmission[r,t,e,y]</w:t>
            </w:r>
            <w:r w:rsidRPr="00A04E3D">
              <w:rPr>
                <w:rFonts w:ascii="Roboto" w:hAnsi="Roboto" w:cs="Aptos"/>
                <w:color w:val="555555"/>
                <w:sz w:val="16"/>
              </w:rPr>
              <w:br/>
              <w:t>AnnualEmissions[r,e,y]</w:t>
            </w:r>
            <w:r w:rsidRPr="00A04E3D">
              <w:rPr>
                <w:rFonts w:ascii="Roboto" w:hAnsi="Roboto" w:cs="Aptos"/>
                <w:color w:val="555555"/>
                <w:sz w:val="16"/>
              </w:rPr>
              <w:br/>
              <w:t>AnnualTechnologyEmissionPenaltyByEmission</w:t>
            </w:r>
            <w:r w:rsidRPr="00A04E3D">
              <w:rPr>
                <w:rFonts w:ascii="Roboto" w:hAnsi="Roboto" w:cs="Aptos"/>
                <w:color w:val="555555"/>
                <w:sz w:val="16"/>
              </w:rPr>
              <w:br/>
              <w:t>AnnualTechnologyEmissionsPenalty</w:t>
            </w:r>
          </w:p>
        </w:tc>
        <w:tc>
          <w:tcPr>
            <w:tcW w:w="2952"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146825F9" w14:textId="77777777" w:rsidR="005C0018" w:rsidRPr="00A04E3D" w:rsidRDefault="00000000">
            <w:pPr>
              <w:spacing w:after="40" w:line="252" w:lineRule="auto"/>
              <w:rPr>
                <w:rFonts w:ascii="Roboto" w:hAnsi="Roboto"/>
              </w:rPr>
            </w:pPr>
            <w:r w:rsidRPr="00A04E3D">
              <w:rPr>
                <w:rFonts w:ascii="Roboto" w:hAnsi="Roboto" w:cs="Aptos"/>
                <w:color w:val="555555"/>
                <w:sz w:val="16"/>
              </w:rPr>
              <w:t>Keep the physical emissions path for target tracking; translate emissions-penalty cash flows into a carbon-tax or emissions-charge revenue stream and specify a recycling rule.</w:t>
            </w:r>
          </w:p>
        </w:tc>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7A858437" w14:textId="77777777" w:rsidR="005C0018" w:rsidRPr="00A04E3D" w:rsidRDefault="00000000">
            <w:pPr>
              <w:spacing w:after="40" w:line="252" w:lineRule="auto"/>
              <w:rPr>
                <w:rFonts w:ascii="Roboto" w:hAnsi="Roboto"/>
              </w:rPr>
            </w:pPr>
            <w:r w:rsidRPr="00A04E3D">
              <w:rPr>
                <w:rFonts w:ascii="Roboto" w:hAnsi="Roboto" w:cs="Aptos"/>
                <w:color w:val="555555"/>
                <w:sz w:val="16"/>
              </w:rPr>
              <w:t>total_tax_revenue add-on</w:t>
            </w:r>
            <w:r w:rsidRPr="00A04E3D">
              <w:rPr>
                <w:rFonts w:ascii="Roboto" w:hAnsi="Roboto" w:cs="Aptos"/>
                <w:color w:val="555555"/>
                <w:sz w:val="16"/>
              </w:rPr>
              <w:br/>
              <w:t>TR / UBI / I_g recycling</w:t>
            </w:r>
            <w:r w:rsidRPr="00A04E3D">
              <w:rPr>
                <w:rFonts w:ascii="Roboto" w:hAnsi="Roboto" w:cs="Aptos"/>
                <w:color w:val="555555"/>
                <w:sz w:val="16"/>
              </w:rPr>
              <w:br/>
              <w:t>consumption or producer tax wedges</w:t>
            </w:r>
          </w:p>
        </w:tc>
        <w:tc>
          <w:tcPr>
            <w:tcW w:w="3096"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6F2E2C1C" w14:textId="77777777" w:rsidR="005C0018" w:rsidRPr="00A04E3D" w:rsidRDefault="00000000">
            <w:pPr>
              <w:spacing w:after="40" w:line="252" w:lineRule="auto"/>
              <w:rPr>
                <w:rFonts w:ascii="Roboto" w:hAnsi="Roboto"/>
              </w:rPr>
            </w:pPr>
            <w:r w:rsidRPr="00A04E3D">
              <w:rPr>
                <w:rFonts w:ascii="Roboto" w:hAnsi="Roboto" w:cs="Aptos"/>
                <w:color w:val="555555"/>
                <w:sz w:val="16"/>
              </w:rPr>
              <w:t>Allows OG-Core to evaluate fiscal incidence, debt effects, and welfare under carbon pricing or shadow-price scenarios.</w:t>
            </w:r>
          </w:p>
        </w:tc>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595F3138" w14:textId="77777777" w:rsidR="005C0018" w:rsidRPr="00A04E3D" w:rsidRDefault="00000000">
            <w:pPr>
              <w:spacing w:after="40" w:line="252" w:lineRule="auto"/>
              <w:rPr>
                <w:rFonts w:ascii="Roboto" w:hAnsi="Roboto"/>
              </w:rPr>
            </w:pPr>
            <w:r w:rsidRPr="00A04E3D">
              <w:rPr>
                <w:rFonts w:ascii="Roboto" w:hAnsi="Roboto" w:cs="Aptos"/>
                <w:color w:val="555555"/>
                <w:sz w:val="16"/>
              </w:rPr>
              <w:t>OG-Core has no native engineering-emissions block, so quantities and fiscal treatment must be carried separately.</w:t>
            </w:r>
          </w:p>
        </w:tc>
      </w:tr>
      <w:tr w:rsidR="005C0018" w:rsidRPr="00A04E3D" w14:paraId="3D770684"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EE36DF8" w14:textId="77777777" w:rsidR="005C0018" w:rsidRPr="00A04E3D" w:rsidRDefault="00000000">
            <w:pPr>
              <w:spacing w:after="40" w:line="252" w:lineRule="auto"/>
              <w:rPr>
                <w:rFonts w:ascii="Roboto" w:hAnsi="Roboto"/>
              </w:rPr>
            </w:pPr>
            <w:r w:rsidRPr="00A04E3D">
              <w:rPr>
                <w:rFonts w:ascii="Roboto" w:hAnsi="Roboto" w:cs="Aptos"/>
                <w:color w:val="555555"/>
                <w:sz w:val="16"/>
              </w:rPr>
              <w:t>TotalCapacityAnnual</w:t>
            </w:r>
            <w:r w:rsidRPr="00A04E3D">
              <w:rPr>
                <w:rFonts w:ascii="Roboto" w:hAnsi="Roboto" w:cs="Aptos"/>
                <w:color w:val="555555"/>
                <w:sz w:val="16"/>
              </w:rPr>
              <w:br/>
              <w:t>CapacityFactor</w:t>
            </w:r>
            <w:r w:rsidRPr="00A04E3D">
              <w:rPr>
                <w:rFonts w:ascii="Roboto" w:hAnsi="Roboto" w:cs="Aptos"/>
                <w:color w:val="555555"/>
                <w:sz w:val="16"/>
              </w:rPr>
              <w:br/>
              <w:t>AvailabilityFactor</w:t>
            </w:r>
            <w:r w:rsidRPr="00A04E3D">
              <w:rPr>
                <w:rFonts w:ascii="Roboto" w:hAnsi="Roboto" w:cs="Aptos"/>
                <w:color w:val="555555"/>
                <w:sz w:val="16"/>
              </w:rPr>
              <w:br/>
              <w:t>TotalCapacityInReserveMargin</w:t>
            </w:r>
            <w:r w:rsidRPr="00A04E3D">
              <w:rPr>
                <w:rFonts w:ascii="Roboto" w:hAnsi="Roboto" w:cs="Aptos"/>
                <w:color w:val="555555"/>
                <w:sz w:val="16"/>
              </w:rPr>
              <w:br/>
              <w:t>DemandNeedingReserveMargin</w:t>
            </w:r>
            <w:r w:rsidRPr="00A04E3D">
              <w:rPr>
                <w:rFonts w:ascii="Roboto" w:hAnsi="Roboto" w:cs="Aptos"/>
                <w:color w:val="555555"/>
                <w:sz w:val="16"/>
              </w:rPr>
              <w:br/>
              <w:t>TotalREProductionAnnual</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5FE7513" w14:textId="77777777" w:rsidR="005C0018" w:rsidRPr="00A04E3D" w:rsidRDefault="00000000">
            <w:pPr>
              <w:spacing w:after="40" w:line="252" w:lineRule="auto"/>
              <w:rPr>
                <w:rFonts w:ascii="Roboto" w:hAnsi="Roboto"/>
              </w:rPr>
            </w:pPr>
            <w:r w:rsidRPr="00A04E3D">
              <w:rPr>
                <w:rFonts w:ascii="Roboto" w:hAnsi="Roboto" w:cs="Aptos"/>
                <w:color w:val="555555"/>
                <w:sz w:val="16"/>
              </w:rPr>
              <w:t>Translate adequacy, reliability, and renewable-share outcomes into scarcity-cost wedges, reliability/provision wedges, or productivity shocks for affected sectors.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5DDE134C" w14:textId="77777777" w:rsidR="005C0018" w:rsidRPr="00A04E3D" w:rsidRDefault="00000000">
            <w:pPr>
              <w:spacing w:after="40" w:line="252" w:lineRule="auto"/>
              <w:rPr>
                <w:rFonts w:ascii="Roboto" w:hAnsi="Roboto"/>
              </w:rPr>
            </w:pPr>
            <w:r w:rsidRPr="00A04E3D">
              <w:rPr>
                <w:rFonts w:ascii="Roboto" w:hAnsi="Roboto" w:cs="Aptos"/>
                <w:color w:val="555555"/>
                <w:sz w:val="16"/>
              </w:rPr>
              <w:t>Z or other effective productivity/cost wedges</w:t>
            </w:r>
            <w:r w:rsidRPr="00A04E3D">
              <w:rPr>
                <w:rFonts w:ascii="Roboto" w:hAnsi="Roboto" w:cs="Aptos"/>
                <w:color w:val="555555"/>
                <w:sz w:val="16"/>
              </w:rPr>
              <w:br/>
              <w:t>selected producer cost adjustments</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B9729B2" w14:textId="77777777" w:rsidR="005C0018" w:rsidRPr="00A04E3D" w:rsidRDefault="00000000">
            <w:pPr>
              <w:spacing w:after="40" w:line="252" w:lineRule="auto"/>
              <w:rPr>
                <w:rFonts w:ascii="Roboto" w:hAnsi="Roboto"/>
              </w:rPr>
            </w:pPr>
            <w:r w:rsidRPr="00A04E3D">
              <w:rPr>
                <w:rFonts w:ascii="Roboto" w:hAnsi="Roboto" w:cs="Aptos"/>
                <w:color w:val="555555"/>
                <w:sz w:val="16"/>
              </w:rPr>
              <w:t>Captures the macro relevance of reliability and tightness in the physical system without embedding dispatch directly in OG-Core.</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61275865" w14:textId="77777777" w:rsidR="005C0018" w:rsidRPr="00A04E3D" w:rsidRDefault="00000000">
            <w:pPr>
              <w:spacing w:after="40" w:line="252" w:lineRule="auto"/>
              <w:rPr>
                <w:rFonts w:ascii="Roboto" w:hAnsi="Roboto"/>
              </w:rPr>
            </w:pPr>
            <w:r w:rsidRPr="00A04E3D">
              <w:rPr>
                <w:rFonts w:ascii="Roboto" w:hAnsi="Roboto" w:cs="Aptos"/>
                <w:color w:val="555555"/>
                <w:sz w:val="16"/>
              </w:rPr>
              <w:t>Do not use these outputs to recalibrate OG-Core structural production parameters unless you are doing a separate re-estimation exercise.</w:t>
            </w:r>
          </w:p>
        </w:tc>
      </w:tr>
      <w:tr w:rsidR="005C0018" w:rsidRPr="00A04E3D" w14:paraId="213E6E8B"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1A41B80B" w14:textId="77777777" w:rsidR="005C0018" w:rsidRPr="00A04E3D" w:rsidRDefault="00000000">
            <w:pPr>
              <w:spacing w:after="40" w:line="252" w:lineRule="auto"/>
              <w:rPr>
                <w:rFonts w:ascii="Roboto" w:hAnsi="Roboto"/>
              </w:rPr>
            </w:pPr>
            <w:r w:rsidRPr="00A04E3D">
              <w:rPr>
                <w:rFonts w:ascii="Roboto" w:hAnsi="Roboto" w:cs="Aptos"/>
                <w:color w:val="555555"/>
                <w:sz w:val="16"/>
              </w:rPr>
              <w:t>TradeAnnual[r,rr,f,y]</w:t>
            </w:r>
            <w:r w:rsidRPr="00A04E3D">
              <w:rPr>
                <w:rFonts w:ascii="Roboto" w:hAnsi="Roboto" w:cs="Aptos"/>
                <w:color w:val="555555"/>
                <w:sz w:val="16"/>
              </w:rPr>
              <w:br/>
              <w:t>UseAnnual and ProductionAnnual by fuel</w:t>
            </w:r>
          </w:p>
        </w:tc>
        <w:tc>
          <w:tcPr>
            <w:tcW w:w="2952"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663E396A" w14:textId="77777777" w:rsidR="005C0018" w:rsidRPr="00A04E3D" w:rsidRDefault="00000000">
            <w:pPr>
              <w:spacing w:after="40" w:line="252" w:lineRule="auto"/>
              <w:rPr>
                <w:rFonts w:ascii="Roboto" w:hAnsi="Roboto"/>
              </w:rPr>
            </w:pPr>
            <w:r w:rsidRPr="00A04E3D">
              <w:rPr>
                <w:rFonts w:ascii="Roboto" w:hAnsi="Roboto" w:cs="Aptos"/>
                <w:color w:val="555555"/>
                <w:sz w:val="16"/>
              </w:rPr>
              <w:t>Convert net import dependence into delivered-cost effects, import-bill assumptions, or financing needs; optionally feed those into open-economy financing scenarios.</w:t>
            </w:r>
          </w:p>
        </w:tc>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7C2D72EB" w14:textId="77777777" w:rsidR="005C0018" w:rsidRPr="00A04E3D" w:rsidRDefault="00000000">
            <w:pPr>
              <w:spacing w:after="40" w:line="252" w:lineRule="auto"/>
              <w:rPr>
                <w:rFonts w:ascii="Roboto" w:hAnsi="Roboto"/>
              </w:rPr>
            </w:pPr>
            <w:r w:rsidRPr="00A04E3D">
              <w:rPr>
                <w:rFonts w:ascii="Roboto" w:hAnsi="Roboto" w:cs="Aptos"/>
                <w:color w:val="555555"/>
                <w:sz w:val="16"/>
              </w:rPr>
              <w:t>cost wedges</w:t>
            </w:r>
            <w:r w:rsidRPr="00A04E3D">
              <w:rPr>
                <w:rFonts w:ascii="Roboto" w:hAnsi="Roboto" w:cs="Aptos"/>
                <w:color w:val="555555"/>
                <w:sz w:val="16"/>
              </w:rPr>
              <w:br/>
              <w:t>financing assumptions</w:t>
            </w:r>
            <w:r w:rsidRPr="00A04E3D">
              <w:rPr>
                <w:rFonts w:ascii="Roboto" w:hAnsi="Roboto" w:cs="Aptos"/>
                <w:color w:val="555555"/>
                <w:sz w:val="16"/>
              </w:rPr>
              <w:br/>
              <w:t>world-interest-rate scenario context</w:t>
            </w:r>
          </w:p>
        </w:tc>
        <w:tc>
          <w:tcPr>
            <w:tcW w:w="3096"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769E9249" w14:textId="77777777" w:rsidR="005C0018" w:rsidRPr="00A04E3D" w:rsidRDefault="00000000">
            <w:pPr>
              <w:spacing w:after="40" w:line="252" w:lineRule="auto"/>
              <w:rPr>
                <w:rFonts w:ascii="Roboto" w:hAnsi="Roboto"/>
              </w:rPr>
            </w:pPr>
            <w:r w:rsidRPr="00A04E3D">
              <w:rPr>
                <w:rFonts w:ascii="Roboto" w:hAnsi="Roboto" w:cs="Aptos"/>
                <w:color w:val="555555"/>
                <w:sz w:val="16"/>
              </w:rPr>
              <w:t>Represents exposure to imported fuels or commodities even though OG-Core's external block is about debt and capital flows rather than detailed goods trade.</w:t>
            </w:r>
          </w:p>
        </w:tc>
        <w:tc>
          <w:tcPr>
            <w:tcW w:w="2664" w:type="dxa"/>
            <w:tcBorders>
              <w:top w:val="single" w:sz="6" w:space="0" w:color="B8C7D9"/>
              <w:left w:val="single" w:sz="6" w:space="0" w:color="B8C7D9"/>
              <w:bottom w:val="single" w:sz="6" w:space="0" w:color="B8C7D9"/>
              <w:right w:val="single" w:sz="6" w:space="0" w:color="B8C7D9"/>
            </w:tcBorders>
            <w:shd w:val="clear" w:color="auto" w:fill="F4F6F8"/>
            <w:tcMar>
              <w:top w:w="80" w:type="dxa"/>
              <w:left w:w="90" w:type="dxa"/>
              <w:bottom w:w="80" w:type="dxa"/>
              <w:right w:w="90" w:type="dxa"/>
            </w:tcMar>
            <w:vAlign w:val="center"/>
          </w:tcPr>
          <w:p w14:paraId="3C5EF088" w14:textId="77777777" w:rsidR="005C0018" w:rsidRPr="00A04E3D" w:rsidRDefault="00000000">
            <w:pPr>
              <w:spacing w:after="40" w:line="252" w:lineRule="auto"/>
              <w:rPr>
                <w:rFonts w:ascii="Roboto" w:hAnsi="Roboto"/>
              </w:rPr>
            </w:pPr>
            <w:r w:rsidRPr="00A04E3D">
              <w:rPr>
                <w:rFonts w:ascii="Roboto" w:hAnsi="Roboto" w:cs="Aptos"/>
                <w:color w:val="555555"/>
                <w:sz w:val="16"/>
              </w:rPr>
              <w:t>There is no direct one-to-one goods-trade balance object in baseline OG-Core.</w:t>
            </w:r>
          </w:p>
        </w:tc>
      </w:tr>
      <w:tr w:rsidR="005C0018" w:rsidRPr="00A04E3D" w14:paraId="38A70879"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3239BDE" w14:textId="77777777" w:rsidR="005C0018" w:rsidRPr="00A04E3D" w:rsidRDefault="00000000">
            <w:pPr>
              <w:spacing w:after="40" w:line="252" w:lineRule="auto"/>
              <w:rPr>
                <w:rFonts w:ascii="Roboto" w:hAnsi="Roboto"/>
              </w:rPr>
            </w:pPr>
            <w:r w:rsidRPr="00A04E3D">
              <w:rPr>
                <w:rFonts w:ascii="Roboto" w:hAnsi="Roboto" w:cs="Aptos"/>
                <w:color w:val="555555"/>
                <w:sz w:val="16"/>
              </w:rPr>
              <w:lastRenderedPageBreak/>
              <w:t>TotalDiscountedCost[r,y]</w:t>
            </w:r>
            <w:r w:rsidRPr="00A04E3D">
              <w:rPr>
                <w:rFonts w:ascii="Roboto" w:hAnsi="Roboto" w:cs="Aptos"/>
                <w:color w:val="555555"/>
                <w:sz w:val="16"/>
              </w:rPr>
              <w:br/>
              <w:t>ModelPeriodCostByRegion[r]</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81F7787" w14:textId="77777777" w:rsidR="005C0018" w:rsidRPr="00A04E3D" w:rsidRDefault="00000000">
            <w:pPr>
              <w:spacing w:after="40" w:line="252" w:lineRule="auto"/>
              <w:rPr>
                <w:rFonts w:ascii="Roboto" w:hAnsi="Roboto"/>
              </w:rPr>
            </w:pPr>
            <w:r w:rsidRPr="00A04E3D">
              <w:rPr>
                <w:rFonts w:ascii="Roboto" w:hAnsi="Roboto" w:cs="Aptos"/>
                <w:color w:val="555555"/>
                <w:sz w:val="16"/>
              </w:rPr>
              <w:t>Use only as scenario-comparison diagnostics, not as budget inputs.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A3954D4" w14:textId="77777777" w:rsidR="005C0018" w:rsidRPr="00A04E3D" w:rsidRDefault="00000000">
            <w:pPr>
              <w:spacing w:after="40" w:line="252" w:lineRule="auto"/>
              <w:rPr>
                <w:rFonts w:ascii="Roboto" w:hAnsi="Roboto"/>
              </w:rPr>
            </w:pPr>
            <w:r w:rsidRPr="00A04E3D">
              <w:rPr>
                <w:rFonts w:ascii="Roboto" w:hAnsi="Roboto" w:cs="Aptos"/>
                <w:color w:val="555555"/>
                <w:sz w:val="16"/>
              </w:rPr>
              <w:t>reporting / scenario ranking only</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4781A3C" w14:textId="77777777" w:rsidR="005C0018" w:rsidRPr="00A04E3D" w:rsidRDefault="00000000">
            <w:pPr>
              <w:spacing w:after="40" w:line="252" w:lineRule="auto"/>
              <w:rPr>
                <w:rFonts w:ascii="Roboto" w:hAnsi="Roboto"/>
              </w:rPr>
            </w:pPr>
            <w:r w:rsidRPr="00A04E3D">
              <w:rPr>
                <w:rFonts w:ascii="Roboto" w:hAnsi="Roboto" w:cs="Aptos"/>
                <w:color w:val="555555"/>
                <w:sz w:val="16"/>
              </w:rPr>
              <w:t>Helps compare alternative technology pathways outside OG-Core's annual flow equations.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E936C1A" w14:textId="77777777" w:rsidR="005C0018" w:rsidRPr="00A04E3D" w:rsidRDefault="00000000">
            <w:pPr>
              <w:spacing w:after="40" w:line="252" w:lineRule="auto"/>
              <w:rPr>
                <w:rFonts w:ascii="Roboto" w:hAnsi="Roboto"/>
              </w:rPr>
            </w:pPr>
            <w:r w:rsidRPr="00A04E3D">
              <w:rPr>
                <w:rFonts w:ascii="Roboto" w:hAnsi="Roboto" w:cs="Aptos"/>
                <w:color w:val="555555"/>
                <w:sz w:val="16"/>
              </w:rPr>
              <w:t>Do not put discounted horizon totals directly into OG-Core's annual resource or budget constraints.</w:t>
            </w:r>
          </w:p>
        </w:tc>
      </w:tr>
    </w:tbl>
    <w:p w14:paraId="7AFCDA6D" w14:textId="77777777" w:rsidR="005C0018" w:rsidRPr="00A04E3D" w:rsidRDefault="005C0018">
      <w:pPr>
        <w:spacing w:after="0"/>
        <w:rPr>
          <w:rFonts w:ascii="Roboto" w:hAnsi="Roboto"/>
        </w:rPr>
      </w:pPr>
    </w:p>
    <w:p w14:paraId="51548AF2" w14:textId="77777777" w:rsidR="005C0018" w:rsidRPr="00A04E3D" w:rsidRDefault="00000000">
      <w:pPr>
        <w:pStyle w:val="Heading1"/>
        <w:rPr>
          <w:rFonts w:ascii="Roboto" w:hAnsi="Roboto"/>
        </w:rPr>
      </w:pPr>
      <w:r w:rsidRPr="00A04E3D">
        <w:rPr>
          <w:rFonts w:ascii="Roboto" w:hAnsi="Roboto"/>
        </w:rPr>
        <w:t xml:space="preserve">3. OG-Core </w:t>
      </w:r>
      <w:r w:rsidRPr="00A04E3D">
        <w:rPr>
          <w:rFonts w:ascii="Times New Roman" w:hAnsi="Times New Roman" w:cs="Times New Roman"/>
        </w:rPr>
        <w:t>→</w:t>
      </w:r>
      <w:r w:rsidRPr="00A04E3D">
        <w:rPr>
          <w:rFonts w:ascii="Roboto" w:hAnsi="Roboto"/>
        </w:rPr>
        <w:t xml:space="preserve"> OSeMOSYS/CLEWs mapping</w:t>
      </w:r>
    </w:p>
    <w:p w14:paraId="33634FCA" w14:textId="7905E0C4" w:rsidR="005C0018" w:rsidRPr="00A04E3D" w:rsidRDefault="00000000">
      <w:pPr>
        <w:spacing w:after="120"/>
        <w:rPr>
          <w:rFonts w:ascii="Roboto" w:hAnsi="Roboto"/>
        </w:rPr>
      </w:pPr>
      <w:r w:rsidRPr="00A04E3D">
        <w:rPr>
          <w:rFonts w:ascii="Roboto" w:hAnsi="Roboto" w:cs="Aptos"/>
          <w:color w:val="555555"/>
          <w:sz w:val="20"/>
        </w:rPr>
        <w:t xml:space="preserve">This direction translates </w:t>
      </w:r>
      <w:r w:rsidR="00E9005A" w:rsidRPr="00A04E3D">
        <w:rPr>
          <w:rFonts w:ascii="Roboto" w:hAnsi="Roboto" w:cs="Aptos"/>
          <w:color w:val="555555"/>
          <w:sz w:val="20"/>
        </w:rPr>
        <w:t xml:space="preserve">OG-Core’s </w:t>
      </w:r>
      <w:r w:rsidRPr="00A04E3D">
        <w:rPr>
          <w:rFonts w:ascii="Roboto" w:hAnsi="Roboto" w:cs="Aptos"/>
          <w:color w:val="555555"/>
          <w:sz w:val="20"/>
        </w:rPr>
        <w:t>macro demand, financing conditions, tax policy, fiscal space, and inherited public capital into the annual exogenous inputs and constraints OSeMOSYS needs. The recommended rule is: OG-Core sets the macro environment that the system model must live inside; OSeMOSYS then chooses the least-cost technology mix within that environment.</w:t>
      </w:r>
    </w:p>
    <w:tbl>
      <w:tblPr>
        <w:tblStyle w:val="TableGrid"/>
        <w:tblW w:w="0" w:type="auto"/>
        <w:jc w:val="center"/>
        <w:tblLayout w:type="fixed"/>
        <w:tblLook w:val="04A0" w:firstRow="1" w:lastRow="0" w:firstColumn="1" w:lastColumn="0" w:noHBand="0" w:noVBand="1"/>
      </w:tblPr>
      <w:tblGrid>
        <w:gridCol w:w="2664"/>
        <w:gridCol w:w="2952"/>
        <w:gridCol w:w="2664"/>
        <w:gridCol w:w="3096"/>
        <w:gridCol w:w="2664"/>
      </w:tblGrid>
      <w:tr w:rsidR="005C0018" w:rsidRPr="00A04E3D" w14:paraId="22EEB326" w14:textId="77777777">
        <w:trPr>
          <w:tblHeader/>
          <w:jc w:val="center"/>
        </w:trPr>
        <w:tc>
          <w:tcPr>
            <w:tcW w:w="2664"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03F8C51D" w14:textId="77777777" w:rsidR="005C0018" w:rsidRPr="00A04E3D" w:rsidRDefault="00000000">
            <w:pPr>
              <w:spacing w:after="40"/>
              <w:jc w:val="center"/>
              <w:rPr>
                <w:rFonts w:ascii="Roboto" w:hAnsi="Roboto"/>
              </w:rPr>
            </w:pPr>
            <w:r w:rsidRPr="00A04E3D">
              <w:rPr>
                <w:rFonts w:ascii="Roboto" w:hAnsi="Roboto" w:cs="Aptos"/>
                <w:b/>
                <w:color w:val="1F4E79"/>
                <w:sz w:val="17"/>
              </w:rPr>
              <w:t>OSeMOSYS/CLEWs source-side object(s)</w:t>
            </w:r>
          </w:p>
        </w:tc>
        <w:tc>
          <w:tcPr>
            <w:tcW w:w="2952"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79AE9D02" w14:textId="77777777" w:rsidR="005C0018" w:rsidRPr="00A04E3D" w:rsidRDefault="00000000">
            <w:pPr>
              <w:spacing w:after="40"/>
              <w:jc w:val="center"/>
              <w:rPr>
                <w:rFonts w:ascii="Roboto" w:hAnsi="Roboto"/>
              </w:rPr>
            </w:pPr>
            <w:r w:rsidRPr="00A04E3D">
              <w:rPr>
                <w:rFonts w:ascii="Roboto" w:hAnsi="Roboto" w:cs="Aptos"/>
                <w:b/>
                <w:color w:val="1F4E79"/>
                <w:sz w:val="17"/>
              </w:rPr>
              <w:t>Bridge transformation</w:t>
            </w:r>
          </w:p>
        </w:tc>
        <w:tc>
          <w:tcPr>
            <w:tcW w:w="2664"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3ACA4DC3" w14:textId="77777777" w:rsidR="005C0018" w:rsidRPr="00A04E3D" w:rsidRDefault="00000000">
            <w:pPr>
              <w:spacing w:after="40"/>
              <w:jc w:val="center"/>
              <w:rPr>
                <w:rFonts w:ascii="Roboto" w:hAnsi="Roboto"/>
              </w:rPr>
            </w:pPr>
            <w:r w:rsidRPr="00A04E3D">
              <w:rPr>
                <w:rFonts w:ascii="Roboto" w:hAnsi="Roboto" w:cs="Aptos"/>
                <w:b/>
                <w:color w:val="1F4E79"/>
                <w:sz w:val="17"/>
              </w:rPr>
              <w:t>OG-Core destination input or usage</w:t>
            </w:r>
          </w:p>
        </w:tc>
        <w:tc>
          <w:tcPr>
            <w:tcW w:w="3096"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7E160B3A" w14:textId="77777777" w:rsidR="005C0018" w:rsidRPr="00A04E3D" w:rsidRDefault="00000000">
            <w:pPr>
              <w:spacing w:after="40"/>
              <w:jc w:val="center"/>
              <w:rPr>
                <w:rFonts w:ascii="Roboto" w:hAnsi="Roboto"/>
              </w:rPr>
            </w:pPr>
            <w:r w:rsidRPr="00A04E3D">
              <w:rPr>
                <w:rFonts w:ascii="Roboto" w:hAnsi="Roboto" w:cs="Aptos"/>
                <w:b/>
                <w:color w:val="1F4E79"/>
                <w:sz w:val="17"/>
              </w:rPr>
              <w:t>What it does inside OG-Core</w:t>
            </w:r>
          </w:p>
        </w:tc>
        <w:tc>
          <w:tcPr>
            <w:tcW w:w="2664" w:type="dxa"/>
            <w:tcBorders>
              <w:top w:val="single" w:sz="8" w:space="0" w:color="8FA9C2"/>
              <w:left w:val="single" w:sz="8" w:space="0" w:color="8FA9C2"/>
              <w:bottom w:val="single" w:sz="8" w:space="0" w:color="8FA9C2"/>
              <w:right w:val="single" w:sz="8" w:space="0" w:color="8FA9C2"/>
            </w:tcBorders>
            <w:shd w:val="clear" w:color="auto" w:fill="D9EDE9"/>
            <w:tcMar>
              <w:top w:w="110" w:type="dxa"/>
              <w:left w:w="90" w:type="dxa"/>
              <w:bottom w:w="110" w:type="dxa"/>
              <w:right w:w="90" w:type="dxa"/>
            </w:tcMar>
            <w:vAlign w:val="center"/>
          </w:tcPr>
          <w:p w14:paraId="2EB9A4A9" w14:textId="77777777" w:rsidR="005C0018" w:rsidRPr="00A04E3D" w:rsidRDefault="00000000">
            <w:pPr>
              <w:spacing w:after="40"/>
              <w:jc w:val="center"/>
              <w:rPr>
                <w:rFonts w:ascii="Roboto" w:hAnsi="Roboto"/>
              </w:rPr>
            </w:pPr>
            <w:r w:rsidRPr="00A04E3D">
              <w:rPr>
                <w:rFonts w:ascii="Roboto" w:hAnsi="Roboto" w:cs="Aptos"/>
                <w:b/>
                <w:color w:val="1F4E79"/>
                <w:sz w:val="17"/>
              </w:rPr>
              <w:t>Key cautions</w:t>
            </w:r>
          </w:p>
        </w:tc>
      </w:tr>
      <w:tr w:rsidR="005C0018" w:rsidRPr="00A04E3D" w14:paraId="63138A11"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A5B84C8" w14:textId="77777777" w:rsidR="005C0018" w:rsidRPr="00A04E3D" w:rsidRDefault="00000000">
            <w:pPr>
              <w:spacing w:after="40" w:line="252" w:lineRule="auto"/>
              <w:rPr>
                <w:rFonts w:ascii="Roboto" w:hAnsi="Roboto"/>
              </w:rPr>
            </w:pPr>
            <w:r w:rsidRPr="00A04E3D">
              <w:rPr>
                <w:rFonts w:ascii="Roboto" w:hAnsi="Roboto" w:cs="Aptos"/>
                <w:color w:val="555555"/>
                <w:sz w:val="16"/>
              </w:rPr>
              <w:t>C_i</w:t>
            </w:r>
            <w:r w:rsidRPr="00A04E3D">
              <w:rPr>
                <w:rFonts w:ascii="Roboto" w:hAnsi="Roboto" w:cs="Aptos"/>
                <w:color w:val="555555"/>
                <w:sz w:val="16"/>
              </w:rPr>
              <w:br/>
              <w:t>c_i[s,j]</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6401CD89" w14:textId="77777777" w:rsidR="005C0018" w:rsidRPr="00A04E3D" w:rsidRDefault="00000000">
            <w:pPr>
              <w:spacing w:after="40" w:line="252" w:lineRule="auto"/>
              <w:rPr>
                <w:rFonts w:ascii="Roboto" w:hAnsi="Roboto"/>
              </w:rPr>
            </w:pPr>
            <w:r w:rsidRPr="00A04E3D">
              <w:rPr>
                <w:rFonts w:ascii="Roboto" w:hAnsi="Roboto" w:cs="Aptos"/>
                <w:color w:val="555555"/>
                <w:sz w:val="16"/>
              </w:rPr>
              <w:t>Apply a concordance matrix B[f,i] from OG-Core consumption goods to OSeMOSYS fuels or services; optionally build demands at household-group level before aggregation.</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436FBA7" w14:textId="77777777" w:rsidR="005C0018" w:rsidRPr="00A04E3D" w:rsidRDefault="00000000">
            <w:pPr>
              <w:spacing w:after="40" w:line="252" w:lineRule="auto"/>
              <w:rPr>
                <w:rFonts w:ascii="Roboto" w:hAnsi="Roboto"/>
              </w:rPr>
            </w:pPr>
            <w:r w:rsidRPr="00A04E3D">
              <w:rPr>
                <w:rFonts w:ascii="Roboto" w:hAnsi="Roboto" w:cs="Aptos"/>
                <w:color w:val="555555"/>
                <w:sz w:val="16"/>
              </w:rPr>
              <w:t>SpecifiedAnnualDemand[r,f,y]</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C610B50" w14:textId="77777777" w:rsidR="005C0018" w:rsidRPr="00A04E3D" w:rsidRDefault="00000000">
            <w:pPr>
              <w:spacing w:after="40" w:line="252" w:lineRule="auto"/>
              <w:rPr>
                <w:rFonts w:ascii="Roboto" w:hAnsi="Roboto"/>
              </w:rPr>
            </w:pPr>
            <w:r w:rsidRPr="00A04E3D">
              <w:rPr>
                <w:rFonts w:ascii="Roboto" w:hAnsi="Roboto" w:cs="Aptos"/>
                <w:color w:val="555555"/>
                <w:sz w:val="16"/>
              </w:rPr>
              <w:t>Drives residential electricity, cooking, water-service, food-service, or mobility demand in the system model.</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1FBC723" w14:textId="77777777" w:rsidR="005C0018" w:rsidRPr="00A04E3D" w:rsidRDefault="00000000">
            <w:pPr>
              <w:spacing w:after="40" w:line="252" w:lineRule="auto"/>
              <w:rPr>
                <w:rFonts w:ascii="Roboto" w:hAnsi="Roboto"/>
              </w:rPr>
            </w:pPr>
            <w:r w:rsidRPr="00A04E3D">
              <w:rPr>
                <w:rFonts w:ascii="Roboto" w:hAnsi="Roboto" w:cs="Aptos"/>
                <w:color w:val="555555"/>
                <w:sz w:val="16"/>
              </w:rPr>
              <w:t>This is the cleanest direct demand mapping from OG-Core into OSeMOSYS.</w:t>
            </w:r>
          </w:p>
        </w:tc>
      </w:tr>
      <w:tr w:rsidR="005C0018" w:rsidRPr="00A04E3D" w14:paraId="62713369"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7FA48DDB" w14:textId="77777777" w:rsidR="005C0018" w:rsidRPr="00A04E3D" w:rsidRDefault="00000000">
            <w:pPr>
              <w:spacing w:after="40" w:line="252" w:lineRule="auto"/>
              <w:rPr>
                <w:rFonts w:ascii="Roboto" w:hAnsi="Roboto"/>
              </w:rPr>
            </w:pPr>
            <w:r w:rsidRPr="00A04E3D">
              <w:rPr>
                <w:rFonts w:ascii="Roboto" w:hAnsi="Roboto" w:cs="Aptos"/>
                <w:color w:val="555555"/>
                <w:sz w:val="16"/>
              </w:rPr>
              <w:t>Y_m</w:t>
            </w:r>
            <w:r w:rsidRPr="00A04E3D">
              <w:rPr>
                <w:rFonts w:ascii="Roboto" w:hAnsi="Roboto" w:cs="Aptos"/>
                <w:color w:val="555555"/>
                <w:sz w:val="16"/>
              </w:rPr>
              <w:br/>
              <w:t>Y</w:t>
            </w:r>
            <w:r w:rsidRPr="00A04E3D">
              <w:rPr>
                <w:rFonts w:ascii="Roboto" w:hAnsi="Roboto" w:cs="Aptos"/>
                <w:color w:val="555555"/>
                <w:sz w:val="16"/>
              </w:rPr>
              <w:br/>
              <w:t>I</w:t>
            </w:r>
            <w:r w:rsidRPr="00A04E3D">
              <w:rPr>
                <w:rFonts w:ascii="Roboto" w:hAnsi="Roboto" w:cs="Aptos"/>
                <w:color w:val="555555"/>
                <w:sz w:val="16"/>
              </w:rPr>
              <w:br/>
              <w:t>I_g</w:t>
            </w:r>
            <w:r w:rsidRPr="00A04E3D">
              <w:rPr>
                <w:rFonts w:ascii="Roboto" w:hAnsi="Roboto" w:cs="Aptos"/>
                <w:color w:val="555555"/>
                <w:sz w:val="16"/>
              </w:rPr>
              <w:br/>
              <w:t>G</w:t>
            </w:r>
          </w:p>
        </w:tc>
        <w:tc>
          <w:tcPr>
            <w:tcW w:w="2952"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66E30909" w14:textId="77777777" w:rsidR="005C0018" w:rsidRPr="00A04E3D" w:rsidRDefault="00000000">
            <w:pPr>
              <w:spacing w:after="40" w:line="252" w:lineRule="auto"/>
              <w:rPr>
                <w:rFonts w:ascii="Roboto" w:hAnsi="Roboto"/>
              </w:rPr>
            </w:pPr>
            <w:r w:rsidRPr="00A04E3D">
              <w:rPr>
                <w:rFonts w:ascii="Roboto" w:hAnsi="Roboto" w:cs="Aptos"/>
                <w:color w:val="555555"/>
                <w:sz w:val="16"/>
              </w:rPr>
              <w:t>Use activity matrices A[f,m] plus public-service and investment coefficients to derive non-household service demand: industrial energy, irrigation pumping, freight, public-service loads, construction-related demand, and other CLEWs commodities.</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2EDE8F7D" w14:textId="77777777" w:rsidR="005C0018" w:rsidRPr="00A04E3D" w:rsidRDefault="00000000">
            <w:pPr>
              <w:spacing w:after="40" w:line="252" w:lineRule="auto"/>
              <w:rPr>
                <w:rFonts w:ascii="Roboto" w:hAnsi="Roboto"/>
              </w:rPr>
            </w:pPr>
            <w:r w:rsidRPr="00A04E3D">
              <w:rPr>
                <w:rFonts w:ascii="Roboto" w:hAnsi="Roboto" w:cs="Aptos"/>
                <w:color w:val="555555"/>
                <w:sz w:val="16"/>
              </w:rPr>
              <w:t>SpecifiedAnnualDemand and/or exogenous service-demand series</w:t>
            </w:r>
            <w:r w:rsidRPr="00A04E3D">
              <w:rPr>
                <w:rFonts w:ascii="Roboto" w:hAnsi="Roboto" w:cs="Aptos"/>
                <w:color w:val="555555"/>
                <w:sz w:val="16"/>
              </w:rPr>
              <w:br/>
              <w:t>possibly AccumulatedAnnualDemand where relevant</w:t>
            </w:r>
          </w:p>
        </w:tc>
        <w:tc>
          <w:tcPr>
            <w:tcW w:w="3096"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2B33737F" w14:textId="77777777" w:rsidR="005C0018" w:rsidRPr="00A04E3D" w:rsidRDefault="00000000">
            <w:pPr>
              <w:spacing w:after="40" w:line="252" w:lineRule="auto"/>
              <w:rPr>
                <w:rFonts w:ascii="Roboto" w:hAnsi="Roboto"/>
              </w:rPr>
            </w:pPr>
            <w:r w:rsidRPr="00A04E3D">
              <w:rPr>
                <w:rFonts w:ascii="Roboto" w:hAnsi="Roboto" w:cs="Aptos"/>
                <w:color w:val="555555"/>
                <w:sz w:val="16"/>
              </w:rPr>
              <w:t>Lets sectoral output and public/investment activity determine productive demand instead of treating all demand as household demand.</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6FE294BE" w14:textId="77777777" w:rsidR="005C0018" w:rsidRPr="00A04E3D" w:rsidRDefault="00000000">
            <w:pPr>
              <w:spacing w:after="40" w:line="252" w:lineRule="auto"/>
              <w:rPr>
                <w:rFonts w:ascii="Roboto" w:hAnsi="Roboto"/>
              </w:rPr>
            </w:pPr>
            <w:r w:rsidRPr="00A04E3D">
              <w:rPr>
                <w:rFonts w:ascii="Roboto" w:hAnsi="Roboto" w:cs="Aptos"/>
                <w:color w:val="555555"/>
                <w:sz w:val="16"/>
              </w:rPr>
              <w:t>OG-Core is annual; any time-slice structure still has to be added separately.</w:t>
            </w:r>
          </w:p>
        </w:tc>
      </w:tr>
      <w:tr w:rsidR="005C0018" w:rsidRPr="00A04E3D" w14:paraId="5624CEAD"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BCE1CAF" w14:textId="77777777" w:rsidR="005C0018" w:rsidRPr="00A04E3D" w:rsidRDefault="00000000">
            <w:pPr>
              <w:spacing w:after="40" w:line="252" w:lineRule="auto"/>
              <w:rPr>
                <w:rFonts w:ascii="Roboto" w:hAnsi="Roboto"/>
              </w:rPr>
            </w:pPr>
            <w:r w:rsidRPr="00A04E3D">
              <w:rPr>
                <w:rFonts w:ascii="Roboto" w:hAnsi="Roboto" w:cs="Aptos"/>
                <w:color w:val="555555"/>
                <w:sz w:val="16"/>
              </w:rPr>
              <w:t>No native OG-Core time-slice output</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D2F41BD" w14:textId="77777777" w:rsidR="005C0018" w:rsidRPr="00A04E3D" w:rsidRDefault="00000000">
            <w:pPr>
              <w:spacing w:after="40" w:line="252" w:lineRule="auto"/>
              <w:rPr>
                <w:rFonts w:ascii="Roboto" w:hAnsi="Roboto"/>
              </w:rPr>
            </w:pPr>
            <w:r w:rsidRPr="00A04E3D">
              <w:rPr>
                <w:rFonts w:ascii="Roboto" w:hAnsi="Roboto" w:cs="Aptos"/>
                <w:color w:val="555555"/>
                <w:sz w:val="16"/>
              </w:rPr>
              <w:t>Import or estimate external load shapes, irrigation calendars, seasonal water profiles, or mobility profiles, then combine them with OG-Core annual demand totals.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38F9B32C" w14:textId="77777777" w:rsidR="005C0018" w:rsidRPr="00A04E3D" w:rsidRDefault="00000000">
            <w:pPr>
              <w:spacing w:after="40" w:line="252" w:lineRule="auto"/>
              <w:rPr>
                <w:rFonts w:ascii="Roboto" w:hAnsi="Roboto"/>
              </w:rPr>
            </w:pPr>
            <w:r w:rsidRPr="00A04E3D">
              <w:rPr>
                <w:rFonts w:ascii="Roboto" w:hAnsi="Roboto" w:cs="Aptos"/>
                <w:color w:val="555555"/>
                <w:sz w:val="16"/>
              </w:rPr>
              <w:t>SpecifiedDemandProfile[r,f,l,y]</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5E5B6BB6" w14:textId="77777777" w:rsidR="005C0018" w:rsidRPr="00A04E3D" w:rsidRDefault="00000000">
            <w:pPr>
              <w:spacing w:after="40" w:line="252" w:lineRule="auto"/>
              <w:rPr>
                <w:rFonts w:ascii="Roboto" w:hAnsi="Roboto"/>
              </w:rPr>
            </w:pPr>
            <w:r w:rsidRPr="00A04E3D">
              <w:rPr>
                <w:rFonts w:ascii="Roboto" w:hAnsi="Roboto" w:cs="Aptos"/>
                <w:color w:val="555555"/>
                <w:sz w:val="16"/>
              </w:rPr>
              <w:t>Supplies the within-year profile OSeMOSYS needs to translate annual demand into RateOfDemand by TIMESLICE.</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43FFEF4" w14:textId="77777777" w:rsidR="005C0018" w:rsidRPr="00A04E3D" w:rsidRDefault="00000000">
            <w:pPr>
              <w:spacing w:after="40" w:line="252" w:lineRule="auto"/>
              <w:rPr>
                <w:rFonts w:ascii="Roboto" w:hAnsi="Roboto"/>
              </w:rPr>
            </w:pPr>
            <w:r w:rsidRPr="00A04E3D">
              <w:rPr>
                <w:rFonts w:ascii="Roboto" w:hAnsi="Roboto" w:cs="Aptos"/>
                <w:color w:val="555555"/>
                <w:sz w:val="16"/>
              </w:rPr>
              <w:t>This input cannot be generated directly by OG-Core because OG-Core is not a time-slice model.</w:t>
            </w:r>
          </w:p>
        </w:tc>
      </w:tr>
      <w:tr w:rsidR="005C0018" w:rsidRPr="00A04E3D" w14:paraId="5A5DB294"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5D199C3C" w14:textId="77777777" w:rsidR="005C0018" w:rsidRPr="00A04E3D" w:rsidRDefault="00000000">
            <w:pPr>
              <w:spacing w:after="40" w:line="252" w:lineRule="auto"/>
              <w:rPr>
                <w:rFonts w:ascii="Roboto" w:hAnsi="Roboto"/>
              </w:rPr>
            </w:pPr>
            <w:r w:rsidRPr="00A04E3D">
              <w:rPr>
                <w:rFonts w:ascii="Roboto" w:hAnsi="Roboto" w:cs="Aptos"/>
                <w:color w:val="555555"/>
                <w:sz w:val="16"/>
              </w:rPr>
              <w:t>r</w:t>
            </w:r>
            <w:r w:rsidRPr="00A04E3D">
              <w:rPr>
                <w:rFonts w:ascii="Roboto" w:hAnsi="Roboto" w:cs="Aptos"/>
                <w:color w:val="555555"/>
                <w:sz w:val="16"/>
              </w:rPr>
              <w:br/>
              <w:t>r_gov</w:t>
            </w:r>
            <w:r w:rsidRPr="00A04E3D">
              <w:rPr>
                <w:rFonts w:ascii="Roboto" w:hAnsi="Roboto" w:cs="Aptos"/>
                <w:color w:val="555555"/>
                <w:sz w:val="16"/>
              </w:rPr>
              <w:br/>
              <w:t>r_p</w:t>
            </w:r>
            <w:r w:rsidRPr="00A04E3D">
              <w:rPr>
                <w:rFonts w:ascii="Roboto" w:hAnsi="Roboto" w:cs="Aptos"/>
                <w:color w:val="555555"/>
                <w:sz w:val="16"/>
              </w:rPr>
              <w:br/>
              <w:t>world_int_rate_annual</w:t>
            </w:r>
          </w:p>
        </w:tc>
        <w:tc>
          <w:tcPr>
            <w:tcW w:w="2952"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3A8B9E63" w14:textId="77777777" w:rsidR="005C0018" w:rsidRPr="00A04E3D" w:rsidRDefault="00000000">
            <w:pPr>
              <w:spacing w:after="40" w:line="252" w:lineRule="auto"/>
              <w:rPr>
                <w:rFonts w:ascii="Roboto" w:hAnsi="Roboto"/>
              </w:rPr>
            </w:pPr>
            <w:r w:rsidRPr="00A04E3D">
              <w:rPr>
                <w:rFonts w:ascii="Roboto" w:hAnsi="Roboto" w:cs="Aptos"/>
                <w:color w:val="555555"/>
                <w:sz w:val="16"/>
              </w:rPr>
              <w:t>Choose a financing rule: either pass a region-level discount rate, or embed financing conditions in adjusted technology-specific CapitalCost schedules.</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194807B8" w14:textId="77777777" w:rsidR="005C0018" w:rsidRPr="00A04E3D" w:rsidRDefault="00000000">
            <w:pPr>
              <w:spacing w:after="40" w:line="252" w:lineRule="auto"/>
              <w:rPr>
                <w:rFonts w:ascii="Roboto" w:hAnsi="Roboto"/>
              </w:rPr>
            </w:pPr>
            <w:r w:rsidRPr="00A04E3D">
              <w:rPr>
                <w:rFonts w:ascii="Roboto" w:hAnsi="Roboto" w:cs="Aptos"/>
                <w:color w:val="555555"/>
                <w:sz w:val="16"/>
              </w:rPr>
              <w:t>DiscountRate[r]</w:t>
            </w:r>
            <w:r w:rsidRPr="00A04E3D">
              <w:rPr>
                <w:rFonts w:ascii="Roboto" w:hAnsi="Roboto" w:cs="Aptos"/>
                <w:color w:val="555555"/>
                <w:sz w:val="16"/>
              </w:rPr>
              <w:br/>
              <w:t>finance-adjusted CapitalCost[r,t,y]</w:t>
            </w:r>
          </w:p>
        </w:tc>
        <w:tc>
          <w:tcPr>
            <w:tcW w:w="3096"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7B5CE9D1" w14:textId="77777777" w:rsidR="005C0018" w:rsidRPr="00A04E3D" w:rsidRDefault="00000000">
            <w:pPr>
              <w:spacing w:after="40" w:line="252" w:lineRule="auto"/>
              <w:rPr>
                <w:rFonts w:ascii="Roboto" w:hAnsi="Roboto"/>
              </w:rPr>
            </w:pPr>
            <w:r w:rsidRPr="00A04E3D">
              <w:rPr>
                <w:rFonts w:ascii="Roboto" w:hAnsi="Roboto" w:cs="Aptos"/>
                <w:color w:val="555555"/>
                <w:sz w:val="16"/>
              </w:rPr>
              <w:t>Links macro interest rates and sovereign/private financing conditions to the relative attractiveness of long-lived technologies.</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3682FE2C" w14:textId="77777777" w:rsidR="005C0018" w:rsidRPr="00A04E3D" w:rsidRDefault="00000000">
            <w:pPr>
              <w:spacing w:after="40" w:line="252" w:lineRule="auto"/>
              <w:rPr>
                <w:rFonts w:ascii="Roboto" w:hAnsi="Roboto"/>
              </w:rPr>
            </w:pPr>
            <w:r w:rsidRPr="00A04E3D">
              <w:rPr>
                <w:rFonts w:ascii="Roboto" w:hAnsi="Roboto" w:cs="Aptos"/>
                <w:color w:val="555555"/>
                <w:sz w:val="16"/>
              </w:rPr>
              <w:t>Standard OSeMOSYS has a region-level DiscountRate, so different public/private financing regimes usually need scenario logic outside the core formulation.</w:t>
            </w:r>
          </w:p>
        </w:tc>
      </w:tr>
      <w:tr w:rsidR="005C0018" w:rsidRPr="00A04E3D" w14:paraId="2147E10B"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5798B460" w14:textId="77777777" w:rsidR="005C0018" w:rsidRPr="00A04E3D" w:rsidRDefault="00000000">
            <w:pPr>
              <w:spacing w:after="40" w:line="252" w:lineRule="auto"/>
              <w:rPr>
                <w:rFonts w:ascii="Roboto" w:hAnsi="Roboto"/>
              </w:rPr>
            </w:pPr>
            <w:r w:rsidRPr="00A04E3D">
              <w:rPr>
                <w:rFonts w:ascii="Roboto" w:hAnsi="Roboto" w:cs="Aptos"/>
                <w:color w:val="555555"/>
                <w:sz w:val="16"/>
              </w:rPr>
              <w:lastRenderedPageBreak/>
              <w:t>tau_c</w:t>
            </w:r>
            <w:r w:rsidRPr="00A04E3D">
              <w:rPr>
                <w:rFonts w:ascii="Roboto" w:hAnsi="Roboto" w:cs="Aptos"/>
                <w:color w:val="555555"/>
                <w:sz w:val="16"/>
              </w:rPr>
              <w:br/>
              <w:t>inv_tax_credit</w:t>
            </w:r>
            <w:r w:rsidRPr="00A04E3D">
              <w:rPr>
                <w:rFonts w:ascii="Roboto" w:hAnsi="Roboto" w:cs="Aptos"/>
                <w:color w:val="555555"/>
                <w:sz w:val="16"/>
              </w:rPr>
              <w:br/>
              <w:t>cit_rate</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84CB433" w14:textId="77777777" w:rsidR="005C0018" w:rsidRPr="00A04E3D" w:rsidRDefault="00000000">
            <w:pPr>
              <w:spacing w:after="40" w:line="252" w:lineRule="auto"/>
              <w:rPr>
                <w:rFonts w:ascii="Roboto" w:hAnsi="Roboto"/>
              </w:rPr>
            </w:pPr>
            <w:r w:rsidRPr="00A04E3D">
              <w:rPr>
                <w:rFonts w:ascii="Roboto" w:hAnsi="Roboto" w:cs="Aptos"/>
                <w:color w:val="555555"/>
                <w:sz w:val="16"/>
              </w:rPr>
              <w:t>Translate taxes and subsidies into effective technology economics: consumption/excise taxes to VariableCost, investment credits to CapitalCost reductions, and business-tax changes to after-tax capital-cost markups when relevant.</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51A9BC87" w14:textId="77777777" w:rsidR="005C0018" w:rsidRPr="00A04E3D" w:rsidRDefault="00000000">
            <w:pPr>
              <w:spacing w:after="40" w:line="252" w:lineRule="auto"/>
              <w:rPr>
                <w:rFonts w:ascii="Roboto" w:hAnsi="Roboto"/>
              </w:rPr>
            </w:pPr>
            <w:r w:rsidRPr="00A04E3D">
              <w:rPr>
                <w:rFonts w:ascii="Roboto" w:hAnsi="Roboto" w:cs="Aptos"/>
                <w:color w:val="555555"/>
                <w:sz w:val="16"/>
              </w:rPr>
              <w:t>VariableCost</w:t>
            </w:r>
            <w:r w:rsidRPr="00A04E3D">
              <w:rPr>
                <w:rFonts w:ascii="Roboto" w:hAnsi="Roboto" w:cs="Aptos"/>
                <w:color w:val="555555"/>
                <w:sz w:val="16"/>
              </w:rPr>
              <w:br/>
              <w:t>CapitalCost</w:t>
            </w:r>
            <w:r w:rsidRPr="00A04E3D">
              <w:rPr>
                <w:rFonts w:ascii="Roboto" w:hAnsi="Roboto" w:cs="Aptos"/>
                <w:color w:val="555555"/>
                <w:sz w:val="16"/>
              </w:rPr>
              <w:br/>
              <w:t>EmissionsPenalty or other policy-cost adjustments</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7B26320" w14:textId="77777777" w:rsidR="005C0018" w:rsidRPr="00A04E3D" w:rsidRDefault="00000000">
            <w:pPr>
              <w:spacing w:after="40" w:line="252" w:lineRule="auto"/>
              <w:rPr>
                <w:rFonts w:ascii="Roboto" w:hAnsi="Roboto"/>
              </w:rPr>
            </w:pPr>
            <w:r w:rsidRPr="00A04E3D">
              <w:rPr>
                <w:rFonts w:ascii="Roboto" w:hAnsi="Roboto" w:cs="Aptos"/>
                <w:color w:val="555555"/>
                <w:sz w:val="16"/>
              </w:rPr>
              <w:t>Lets OSeMOSYS optimize under the same policy package that OG-Core is evaluating for fiscal and welfare effects.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191CBE6" w14:textId="77777777" w:rsidR="005C0018" w:rsidRPr="00A04E3D" w:rsidRDefault="00000000">
            <w:pPr>
              <w:spacing w:after="40" w:line="252" w:lineRule="auto"/>
              <w:rPr>
                <w:rFonts w:ascii="Roboto" w:hAnsi="Roboto"/>
              </w:rPr>
            </w:pPr>
            <w:r w:rsidRPr="00A04E3D">
              <w:rPr>
                <w:rFonts w:ascii="Roboto" w:hAnsi="Roboto" w:cs="Aptos"/>
                <w:color w:val="555555"/>
                <w:sz w:val="16"/>
              </w:rPr>
              <w:t>Map only policies with a clear engineering-cost interpretation; personal-income-tax schedules usually affect demand or adoption indirectly rather than as direct OSeMOSYS parameters.</w:t>
            </w:r>
          </w:p>
        </w:tc>
      </w:tr>
      <w:tr w:rsidR="005C0018" w:rsidRPr="00A04E3D" w14:paraId="1E6D507F"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5D911619" w14:textId="77777777" w:rsidR="005C0018" w:rsidRPr="00A04E3D" w:rsidRDefault="00000000">
            <w:pPr>
              <w:spacing w:after="40" w:line="252" w:lineRule="auto"/>
              <w:rPr>
                <w:rFonts w:ascii="Roboto" w:hAnsi="Roboto"/>
              </w:rPr>
            </w:pPr>
            <w:r w:rsidRPr="00A04E3D">
              <w:rPr>
                <w:rFonts w:ascii="Roboto" w:hAnsi="Roboto" w:cs="Aptos"/>
                <w:color w:val="555555"/>
                <w:sz w:val="16"/>
              </w:rPr>
              <w:t>total_tax_revenue</w:t>
            </w:r>
            <w:r w:rsidRPr="00A04E3D">
              <w:rPr>
                <w:rFonts w:ascii="Roboto" w:hAnsi="Roboto" w:cs="Aptos"/>
                <w:color w:val="555555"/>
                <w:sz w:val="16"/>
              </w:rPr>
              <w:br/>
              <w:t>D</w:t>
            </w:r>
            <w:r w:rsidRPr="00A04E3D">
              <w:rPr>
                <w:rFonts w:ascii="Roboto" w:hAnsi="Roboto" w:cs="Aptos"/>
                <w:color w:val="555555"/>
                <w:sz w:val="16"/>
              </w:rPr>
              <w:br/>
              <w:t>new_borrowing</w:t>
            </w:r>
            <w:r w:rsidRPr="00A04E3D">
              <w:rPr>
                <w:rFonts w:ascii="Roboto" w:hAnsi="Roboto" w:cs="Aptos"/>
                <w:color w:val="555555"/>
                <w:sz w:val="16"/>
              </w:rPr>
              <w:br/>
              <w:t>debt_service</w:t>
            </w:r>
            <w:r w:rsidRPr="00A04E3D">
              <w:rPr>
                <w:rFonts w:ascii="Roboto" w:hAnsi="Roboto" w:cs="Aptos"/>
                <w:color w:val="555555"/>
                <w:sz w:val="16"/>
              </w:rPr>
              <w:br/>
              <w:t>alpha_I</w:t>
            </w:r>
            <w:r w:rsidRPr="00A04E3D">
              <w:rPr>
                <w:rFonts w:ascii="Roboto" w:hAnsi="Roboto" w:cs="Aptos"/>
                <w:color w:val="555555"/>
                <w:sz w:val="16"/>
              </w:rPr>
              <w:br/>
              <w:t>debt_ratio_ss</w:t>
            </w:r>
          </w:p>
        </w:tc>
        <w:tc>
          <w:tcPr>
            <w:tcW w:w="2952"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22099247" w14:textId="77777777" w:rsidR="005C0018" w:rsidRPr="00A04E3D" w:rsidRDefault="00000000">
            <w:pPr>
              <w:spacing w:after="40" w:line="252" w:lineRule="auto"/>
              <w:rPr>
                <w:rFonts w:ascii="Roboto" w:hAnsi="Roboto"/>
              </w:rPr>
            </w:pPr>
            <w:r w:rsidRPr="00A04E3D">
              <w:rPr>
                <w:rFonts w:ascii="Roboto" w:hAnsi="Roboto" w:cs="Aptos"/>
                <w:color w:val="555555"/>
                <w:sz w:val="16"/>
              </w:rPr>
              <w:t>Construct an annual public-investment envelope B_pub[y] and push it into technology-specific ceilings or activity limits.</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643D756C" w14:textId="77777777" w:rsidR="005C0018" w:rsidRPr="00A04E3D" w:rsidRDefault="00000000">
            <w:pPr>
              <w:spacing w:after="40" w:line="252" w:lineRule="auto"/>
              <w:rPr>
                <w:rFonts w:ascii="Roboto" w:hAnsi="Roboto"/>
              </w:rPr>
            </w:pPr>
            <w:r w:rsidRPr="00A04E3D">
              <w:rPr>
                <w:rFonts w:ascii="Roboto" w:hAnsi="Roboto" w:cs="Aptos"/>
                <w:color w:val="555555"/>
                <w:sz w:val="16"/>
              </w:rPr>
              <w:t>TotalAnnualMaxCapacityInvestment</w:t>
            </w:r>
            <w:r w:rsidRPr="00A04E3D">
              <w:rPr>
                <w:rFonts w:ascii="Roboto" w:hAnsi="Roboto" w:cs="Aptos"/>
                <w:color w:val="555555"/>
                <w:sz w:val="16"/>
              </w:rPr>
              <w:br/>
              <w:t>TotalAnnualMaxCapacity</w:t>
            </w:r>
            <w:r w:rsidRPr="00A04E3D">
              <w:rPr>
                <w:rFonts w:ascii="Roboto" w:hAnsi="Roboto" w:cs="Aptos"/>
                <w:color w:val="555555"/>
                <w:sz w:val="16"/>
              </w:rPr>
              <w:br/>
              <w:t>TotalTechnologyAnnualActivityUpperLimit</w:t>
            </w:r>
          </w:p>
        </w:tc>
        <w:tc>
          <w:tcPr>
            <w:tcW w:w="3096"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24CEA2F4" w14:textId="77777777" w:rsidR="005C0018" w:rsidRPr="00A04E3D" w:rsidRDefault="00000000">
            <w:pPr>
              <w:spacing w:after="40" w:line="252" w:lineRule="auto"/>
              <w:rPr>
                <w:rFonts w:ascii="Roboto" w:hAnsi="Roboto"/>
              </w:rPr>
            </w:pPr>
            <w:r w:rsidRPr="00A04E3D">
              <w:rPr>
                <w:rFonts w:ascii="Roboto" w:hAnsi="Roboto" w:cs="Aptos"/>
                <w:color w:val="555555"/>
                <w:sz w:val="16"/>
              </w:rPr>
              <w:t>Imposes macro-fiscal feasibility on the least-cost build path.</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264E21A4" w14:textId="77777777" w:rsidR="005C0018" w:rsidRPr="00A04E3D" w:rsidRDefault="00000000">
            <w:pPr>
              <w:spacing w:after="40" w:line="252" w:lineRule="auto"/>
              <w:rPr>
                <w:rFonts w:ascii="Roboto" w:hAnsi="Roboto"/>
              </w:rPr>
            </w:pPr>
            <w:r w:rsidRPr="00A04E3D">
              <w:rPr>
                <w:rFonts w:ascii="Roboto" w:hAnsi="Roboto" w:cs="Aptos"/>
                <w:color w:val="555555"/>
                <w:sz w:val="16"/>
              </w:rPr>
              <w:t>This is the core fiscal-closure link from OG-Core to OSeMOSYS.</w:t>
            </w:r>
          </w:p>
        </w:tc>
      </w:tr>
      <w:tr w:rsidR="005C0018" w:rsidRPr="00A04E3D" w14:paraId="3E84A741"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62B5C94A" w14:textId="77777777" w:rsidR="005C0018" w:rsidRPr="00A04E3D" w:rsidRDefault="00000000">
            <w:pPr>
              <w:spacing w:after="40" w:line="252" w:lineRule="auto"/>
              <w:rPr>
                <w:rFonts w:ascii="Roboto" w:hAnsi="Roboto"/>
              </w:rPr>
            </w:pPr>
            <w:r w:rsidRPr="00A04E3D">
              <w:rPr>
                <w:rFonts w:ascii="Roboto" w:hAnsi="Roboto" w:cs="Aptos"/>
                <w:color w:val="555555"/>
                <w:sz w:val="16"/>
              </w:rPr>
              <w:t>K_g</w:t>
            </w:r>
            <w:r w:rsidRPr="00A04E3D">
              <w:rPr>
                <w:rFonts w:ascii="Roboto" w:hAnsi="Roboto" w:cs="Aptos"/>
                <w:color w:val="555555"/>
                <w:sz w:val="16"/>
              </w:rPr>
              <w:br/>
              <w:t>initial_Kg_ratio</w:t>
            </w:r>
          </w:p>
        </w:tc>
        <w:tc>
          <w:tcPr>
            <w:tcW w:w="2952"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72F7FBB7" w14:textId="77777777" w:rsidR="005C0018" w:rsidRPr="00A04E3D" w:rsidRDefault="00000000">
            <w:pPr>
              <w:spacing w:after="40" w:line="252" w:lineRule="auto"/>
              <w:rPr>
                <w:rFonts w:ascii="Roboto" w:hAnsi="Roboto"/>
              </w:rPr>
            </w:pPr>
            <w:r w:rsidRPr="00A04E3D">
              <w:rPr>
                <w:rFonts w:ascii="Roboto" w:hAnsi="Roboto" w:cs="Aptos"/>
                <w:color w:val="555555"/>
                <w:sz w:val="16"/>
              </w:rPr>
              <w:t>Disaggregate public capital into technology-level legacy assets such as grid components, dams, canals, pumping stations, treatment plants, and storage facilities.</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2E808189" w14:textId="77777777" w:rsidR="005C0018" w:rsidRPr="00A04E3D" w:rsidRDefault="00000000">
            <w:pPr>
              <w:spacing w:after="40" w:line="252" w:lineRule="auto"/>
              <w:rPr>
                <w:rFonts w:ascii="Roboto" w:hAnsi="Roboto"/>
              </w:rPr>
            </w:pPr>
            <w:r w:rsidRPr="00A04E3D">
              <w:rPr>
                <w:rFonts w:ascii="Roboto" w:hAnsi="Roboto" w:cs="Aptos"/>
                <w:color w:val="555555"/>
                <w:sz w:val="16"/>
              </w:rPr>
              <w:t>ResidualCapacity</w:t>
            </w:r>
            <w:r w:rsidRPr="00A04E3D">
              <w:rPr>
                <w:rFonts w:ascii="Roboto" w:hAnsi="Roboto" w:cs="Aptos"/>
                <w:color w:val="555555"/>
                <w:sz w:val="16"/>
              </w:rPr>
              <w:br/>
              <w:t>ResidualStorageCapacity</w:t>
            </w:r>
          </w:p>
        </w:tc>
        <w:tc>
          <w:tcPr>
            <w:tcW w:w="3096"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12F62762" w14:textId="77777777" w:rsidR="005C0018" w:rsidRPr="00A04E3D" w:rsidRDefault="00000000">
            <w:pPr>
              <w:spacing w:after="40" w:line="252" w:lineRule="auto"/>
              <w:rPr>
                <w:rFonts w:ascii="Roboto" w:hAnsi="Roboto"/>
              </w:rPr>
            </w:pPr>
            <w:r w:rsidRPr="00A04E3D">
              <w:rPr>
                <w:rFonts w:ascii="Roboto" w:hAnsi="Roboto" w:cs="Aptos"/>
                <w:color w:val="555555"/>
                <w:sz w:val="16"/>
              </w:rPr>
              <w:t>Makes inherited infrastructure explicit on the system side before new investment is optimized.</w:t>
            </w:r>
          </w:p>
        </w:tc>
        <w:tc>
          <w:tcPr>
            <w:tcW w:w="2664" w:type="dxa"/>
            <w:tcBorders>
              <w:top w:val="single" w:sz="6" w:space="0" w:color="B8C7D9"/>
              <w:left w:val="single" w:sz="6" w:space="0" w:color="B8C7D9"/>
              <w:bottom w:val="single" w:sz="6" w:space="0" w:color="B8C7D9"/>
              <w:right w:val="single" w:sz="6" w:space="0" w:color="B8C7D9"/>
            </w:tcBorders>
            <w:tcMar>
              <w:top w:w="80" w:type="dxa"/>
              <w:left w:w="90" w:type="dxa"/>
              <w:bottom w:w="80" w:type="dxa"/>
              <w:right w:w="90" w:type="dxa"/>
            </w:tcMar>
            <w:vAlign w:val="center"/>
          </w:tcPr>
          <w:p w14:paraId="0851A070" w14:textId="77777777" w:rsidR="005C0018" w:rsidRPr="00A04E3D" w:rsidRDefault="00000000">
            <w:pPr>
              <w:spacing w:after="40" w:line="252" w:lineRule="auto"/>
              <w:rPr>
                <w:rFonts w:ascii="Roboto" w:hAnsi="Roboto"/>
              </w:rPr>
            </w:pPr>
            <w:r w:rsidRPr="00A04E3D">
              <w:rPr>
                <w:rFonts w:ascii="Roboto" w:hAnsi="Roboto" w:cs="Aptos"/>
                <w:color w:val="555555"/>
                <w:sz w:val="16"/>
              </w:rPr>
              <w:t>Requires a technology concordance because OG-Core public capital is industry-level, not technology-level.</w:t>
            </w:r>
          </w:p>
        </w:tc>
      </w:tr>
      <w:tr w:rsidR="005C0018" w:rsidRPr="00A04E3D" w14:paraId="05EA7BA5" w14:textId="77777777">
        <w:trPr>
          <w:cantSplit/>
          <w:jc w:val="center"/>
        </w:trPr>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021135CB" w14:textId="77777777" w:rsidR="005C0018" w:rsidRPr="00A04E3D" w:rsidRDefault="00000000">
            <w:pPr>
              <w:spacing w:after="40" w:line="252" w:lineRule="auto"/>
              <w:rPr>
                <w:rFonts w:ascii="Roboto" w:hAnsi="Roboto"/>
              </w:rPr>
            </w:pPr>
            <w:r w:rsidRPr="00A04E3D">
              <w:rPr>
                <w:rFonts w:ascii="Roboto" w:hAnsi="Roboto" w:cs="Aptos"/>
                <w:color w:val="555555"/>
                <w:sz w:val="16"/>
              </w:rPr>
              <w:t>w</w:t>
            </w:r>
            <w:r w:rsidRPr="00A04E3D">
              <w:rPr>
                <w:rFonts w:ascii="Roboto" w:hAnsi="Roboto" w:cs="Aptos"/>
                <w:color w:val="555555"/>
                <w:sz w:val="16"/>
              </w:rPr>
              <w:br/>
              <w:t>L</w:t>
            </w:r>
            <w:r w:rsidRPr="00A04E3D">
              <w:rPr>
                <w:rFonts w:ascii="Roboto" w:hAnsi="Roboto" w:cs="Aptos"/>
                <w:color w:val="555555"/>
                <w:sz w:val="16"/>
              </w:rPr>
              <w:br/>
              <w:t>n</w:t>
            </w:r>
            <w:r w:rsidRPr="00A04E3D">
              <w:rPr>
                <w:rFonts w:ascii="Roboto" w:hAnsi="Roboto" w:cs="Aptos"/>
                <w:color w:val="555555"/>
                <w:sz w:val="16"/>
              </w:rPr>
              <w:br/>
              <w:t>TR</w:t>
            </w:r>
            <w:r w:rsidRPr="00A04E3D">
              <w:rPr>
                <w:rFonts w:ascii="Roboto" w:hAnsi="Roboto" w:cs="Aptos"/>
                <w:color w:val="555555"/>
                <w:sz w:val="16"/>
              </w:rPr>
              <w:br/>
              <w:t>UBI</w:t>
            </w:r>
            <w:r w:rsidRPr="00A04E3D">
              <w:rPr>
                <w:rFonts w:ascii="Roboto" w:hAnsi="Roboto" w:cs="Aptos"/>
                <w:color w:val="555555"/>
                <w:sz w:val="16"/>
              </w:rPr>
              <w:br/>
              <w:t>before_tax_income</w:t>
            </w:r>
            <w:r w:rsidRPr="00A04E3D">
              <w:rPr>
                <w:rFonts w:ascii="Roboto" w:hAnsi="Roboto" w:cs="Aptos"/>
                <w:color w:val="555555"/>
                <w:sz w:val="16"/>
              </w:rPr>
              <w:br/>
              <w:t>hh_taxes</w:t>
            </w:r>
          </w:p>
        </w:tc>
        <w:tc>
          <w:tcPr>
            <w:tcW w:w="2952"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694963AB" w14:textId="77777777" w:rsidR="005C0018" w:rsidRPr="00A04E3D" w:rsidRDefault="00000000">
            <w:pPr>
              <w:spacing w:after="40" w:line="252" w:lineRule="auto"/>
              <w:rPr>
                <w:rFonts w:ascii="Roboto" w:hAnsi="Roboto"/>
              </w:rPr>
            </w:pPr>
            <w:r w:rsidRPr="00A04E3D">
              <w:rPr>
                <w:rFonts w:ascii="Roboto" w:hAnsi="Roboto" w:cs="Aptos"/>
                <w:color w:val="555555"/>
                <w:sz w:val="16"/>
              </w:rPr>
              <w:t>Use an external affordability/adoption module or scenario rules to convert these outputs into uptake assumptions, activity caps, or differentiated demand elasticities.</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3F81766F" w14:textId="77777777" w:rsidR="005C0018" w:rsidRPr="00A04E3D" w:rsidRDefault="00000000">
            <w:pPr>
              <w:spacing w:after="40" w:line="252" w:lineRule="auto"/>
              <w:rPr>
                <w:rFonts w:ascii="Roboto" w:hAnsi="Roboto"/>
              </w:rPr>
            </w:pPr>
            <w:r w:rsidRPr="00A04E3D">
              <w:rPr>
                <w:rFonts w:ascii="Roboto" w:hAnsi="Roboto" w:cs="Aptos"/>
                <w:color w:val="555555"/>
                <w:sz w:val="16"/>
              </w:rPr>
              <w:t>outside-core adoption module</w:t>
            </w:r>
            <w:r w:rsidRPr="00A04E3D">
              <w:rPr>
                <w:rFonts w:ascii="Roboto" w:hAnsi="Roboto" w:cs="Aptos"/>
                <w:color w:val="555555"/>
                <w:sz w:val="16"/>
              </w:rPr>
              <w:br/>
              <w:t>scenario-specific activity caps or demand adjustments</w:t>
            </w:r>
          </w:p>
        </w:tc>
        <w:tc>
          <w:tcPr>
            <w:tcW w:w="3096"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64A94C99" w14:textId="77777777" w:rsidR="005C0018" w:rsidRPr="00A04E3D" w:rsidRDefault="00000000">
            <w:pPr>
              <w:spacing w:after="40" w:line="252" w:lineRule="auto"/>
              <w:rPr>
                <w:rFonts w:ascii="Roboto" w:hAnsi="Roboto"/>
              </w:rPr>
            </w:pPr>
            <w:r w:rsidRPr="00A04E3D">
              <w:rPr>
                <w:rFonts w:ascii="Roboto" w:hAnsi="Roboto" w:cs="Aptos"/>
                <w:color w:val="555555"/>
                <w:sz w:val="16"/>
              </w:rPr>
              <w:t>Extends the coupling to affordability, distribution, and policy acceptance without trying to force those concepts into OSeMOSYS engineering coefficients.</w:t>
            </w:r>
          </w:p>
        </w:tc>
        <w:tc>
          <w:tcPr>
            <w:tcW w:w="2664" w:type="dxa"/>
            <w:tcBorders>
              <w:top w:val="single" w:sz="6" w:space="0" w:color="B8C7D9"/>
              <w:left w:val="single" w:sz="6" w:space="0" w:color="B8C7D9"/>
              <w:bottom w:val="single" w:sz="6" w:space="0" w:color="B8C7D9"/>
              <w:right w:val="single" w:sz="6" w:space="0" w:color="B8C7D9"/>
            </w:tcBorders>
            <w:shd w:val="clear" w:color="auto" w:fill="F7FAF9"/>
            <w:tcMar>
              <w:top w:w="80" w:type="dxa"/>
              <w:left w:w="90" w:type="dxa"/>
              <w:bottom w:w="80" w:type="dxa"/>
              <w:right w:w="90" w:type="dxa"/>
            </w:tcMar>
            <w:vAlign w:val="center"/>
          </w:tcPr>
          <w:p w14:paraId="4DEC8656" w14:textId="77777777" w:rsidR="005C0018" w:rsidRPr="00A04E3D" w:rsidRDefault="00000000">
            <w:pPr>
              <w:spacing w:after="40" w:line="252" w:lineRule="auto"/>
              <w:rPr>
                <w:rFonts w:ascii="Roboto" w:hAnsi="Roboto"/>
              </w:rPr>
            </w:pPr>
            <w:r w:rsidRPr="00A04E3D">
              <w:rPr>
                <w:rFonts w:ascii="Roboto" w:hAnsi="Roboto" w:cs="Aptos"/>
                <w:color w:val="555555"/>
                <w:sz w:val="16"/>
              </w:rPr>
              <w:t>Do not overwrite InputActivityRatio, OutputActivityRatio, CapacityFactor, AvailabilityFactor, or OperationalLife with these macro variables.</w:t>
            </w:r>
          </w:p>
        </w:tc>
      </w:tr>
    </w:tbl>
    <w:p w14:paraId="0F9619B9" w14:textId="77777777" w:rsidR="005C0018" w:rsidRPr="00A04E3D" w:rsidRDefault="005C0018">
      <w:pPr>
        <w:spacing w:after="0"/>
        <w:rPr>
          <w:rFonts w:ascii="Roboto" w:hAnsi="Roboto"/>
        </w:rPr>
      </w:pPr>
    </w:p>
    <w:p w14:paraId="0C658B34" w14:textId="77777777" w:rsidR="005C0018" w:rsidRPr="00A04E3D" w:rsidRDefault="005C0018">
      <w:pPr>
        <w:rPr>
          <w:rFonts w:ascii="Roboto" w:hAnsi="Roboto"/>
        </w:rPr>
        <w:sectPr w:rsidR="005C0018" w:rsidRPr="00A04E3D">
          <w:pgSz w:w="15840" w:h="12240" w:orient="landscape"/>
          <w:pgMar w:top="792" w:right="792" w:bottom="792" w:left="792" w:header="720" w:footer="720" w:gutter="0"/>
          <w:cols w:space="720"/>
          <w:titlePg/>
          <w:docGrid w:linePitch="360"/>
        </w:sectPr>
      </w:pPr>
    </w:p>
    <w:p w14:paraId="2E99F7D3" w14:textId="77777777" w:rsidR="005C0018" w:rsidRPr="00A04E3D" w:rsidRDefault="00000000">
      <w:pPr>
        <w:pStyle w:val="Heading1"/>
        <w:rPr>
          <w:rFonts w:ascii="Roboto" w:hAnsi="Roboto"/>
        </w:rPr>
      </w:pPr>
      <w:r w:rsidRPr="00A04E3D">
        <w:rPr>
          <w:rFonts w:ascii="Roboto" w:hAnsi="Roboto"/>
        </w:rPr>
        <w:lastRenderedPageBreak/>
        <w:t>4. Recommended bridge transformations</w:t>
      </w:r>
    </w:p>
    <w:p w14:paraId="63C51A63" w14:textId="77777777" w:rsidR="005C0018" w:rsidRPr="00A04E3D" w:rsidRDefault="00000000">
      <w:pPr>
        <w:spacing w:after="120"/>
        <w:rPr>
          <w:rFonts w:ascii="Roboto" w:hAnsi="Roboto"/>
        </w:rPr>
      </w:pPr>
      <w:r w:rsidRPr="00A04E3D">
        <w:rPr>
          <w:rFonts w:ascii="Roboto" w:hAnsi="Roboto" w:cs="Aptos"/>
          <w:color w:val="555555"/>
        </w:rPr>
        <w:t>A practical coupling is easiest to implement with a small set of concordance matrices and annual translation formulas. The equations below are not native to either codebase; they are a recommended interface layer that respects the documented model structures.</w:t>
      </w:r>
    </w:p>
    <w:p w14:paraId="1B9245C6" w14:textId="77777777" w:rsidR="005C0018" w:rsidRPr="00A04E3D" w:rsidRDefault="00000000">
      <w:pPr>
        <w:spacing w:after="80"/>
        <w:rPr>
          <w:rFonts w:ascii="Roboto" w:hAnsi="Roboto"/>
        </w:rPr>
      </w:pPr>
      <w:r w:rsidRPr="00A04E3D">
        <w:rPr>
          <w:rFonts w:ascii="Roboto" w:hAnsi="Roboto" w:cs="Aptos"/>
          <w:color w:val="2F758A"/>
          <w:sz w:val="22"/>
        </w:rPr>
        <w:t>4.1 Demand translation</w:t>
      </w:r>
    </w:p>
    <w:tbl>
      <w:tblPr>
        <w:tblW w:w="0" w:type="auto"/>
        <w:jc w:val="center"/>
        <w:tblLayout w:type="fixed"/>
        <w:tblLook w:val="04A0" w:firstRow="1" w:lastRow="0" w:firstColumn="1" w:lastColumn="0" w:noHBand="0" w:noVBand="1"/>
      </w:tblPr>
      <w:tblGrid>
        <w:gridCol w:w="8928"/>
      </w:tblGrid>
      <w:tr w:rsidR="005C0018" w:rsidRPr="00A04E3D" w14:paraId="4C8F9AFF" w14:textId="77777777">
        <w:trPr>
          <w:jc w:val="center"/>
        </w:trPr>
        <w:tc>
          <w:tcPr>
            <w:tcW w:w="8928" w:type="dxa"/>
            <w:tcBorders>
              <w:top w:val="single" w:sz="6" w:space="0" w:color="C8CFD6"/>
              <w:left w:val="single" w:sz="6" w:space="0" w:color="C8CFD6"/>
              <w:bottom w:val="single" w:sz="6" w:space="0" w:color="C8CFD6"/>
              <w:right w:val="single" w:sz="6" w:space="0" w:color="C8CFD6"/>
            </w:tcBorders>
            <w:shd w:val="clear" w:color="auto" w:fill="F4F6F8"/>
            <w:tcMar>
              <w:top w:w="90" w:type="dxa"/>
              <w:left w:w="120" w:type="dxa"/>
              <w:bottom w:w="90" w:type="dxa"/>
              <w:right w:w="120" w:type="dxa"/>
            </w:tcMar>
            <w:vAlign w:val="center"/>
          </w:tcPr>
          <w:p w14:paraId="558B6F6E"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SpecifiedAnnualDemand[r,f,y] = sum_i B[f,i]*C_i[y]</w:t>
            </w:r>
          </w:p>
          <w:p w14:paraId="613EB922" w14:textId="77777777" w:rsidR="005C0018" w:rsidRPr="00A04E3D" w:rsidRDefault="00000000">
            <w:pPr>
              <w:spacing w:after="20" w:line="252" w:lineRule="auto"/>
              <w:rPr>
                <w:rFonts w:ascii="Roboto" w:hAnsi="Roboto"/>
                <w:lang w:val="es-ES"/>
              </w:rPr>
            </w:pPr>
            <w:r w:rsidRPr="00A04E3D">
              <w:rPr>
                <w:rFonts w:ascii="Roboto" w:eastAsia="Consolas" w:hAnsi="Roboto" w:cs="Consolas"/>
                <w:color w:val="555555"/>
                <w:sz w:val="18"/>
              </w:rPr>
              <w:t xml:space="preserve">                             </w:t>
            </w:r>
            <w:r w:rsidRPr="00A04E3D">
              <w:rPr>
                <w:rFonts w:ascii="Roboto" w:eastAsia="Consolas" w:hAnsi="Roboto" w:cs="Consolas"/>
                <w:color w:val="555555"/>
                <w:sz w:val="18"/>
                <w:lang w:val="es-ES"/>
              </w:rPr>
              <w:t>+ sum_m A[</w:t>
            </w:r>
            <w:proofErr w:type="gramStart"/>
            <w:r w:rsidRPr="00A04E3D">
              <w:rPr>
                <w:rFonts w:ascii="Roboto" w:eastAsia="Consolas" w:hAnsi="Roboto" w:cs="Consolas"/>
                <w:color w:val="555555"/>
                <w:sz w:val="18"/>
                <w:lang w:val="es-ES"/>
              </w:rPr>
              <w:t>f,m</w:t>
            </w:r>
            <w:proofErr w:type="gramEnd"/>
            <w:r w:rsidRPr="00A04E3D">
              <w:rPr>
                <w:rFonts w:ascii="Roboto" w:eastAsia="Consolas" w:hAnsi="Roboto" w:cs="Consolas"/>
                <w:color w:val="555555"/>
                <w:sz w:val="18"/>
                <w:lang w:val="es-ES"/>
              </w:rPr>
              <w:t>]*Y_m[y]</w:t>
            </w:r>
          </w:p>
          <w:p w14:paraId="3E5135F4"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lang w:val="es-ES"/>
              </w:rPr>
              <w:t xml:space="preserve">                             </w:t>
            </w:r>
            <w:r w:rsidRPr="00A04E3D">
              <w:rPr>
                <w:rFonts w:ascii="Roboto" w:eastAsia="Consolas" w:hAnsi="Roboto" w:cs="Consolas"/>
                <w:color w:val="555555"/>
                <w:sz w:val="18"/>
              </w:rPr>
              <w:t>+ a[f]*G[y] + b[f]*</w:t>
            </w:r>
            <w:proofErr w:type="spellStart"/>
            <w:r w:rsidRPr="00A04E3D">
              <w:rPr>
                <w:rFonts w:ascii="Roboto" w:eastAsia="Consolas" w:hAnsi="Roboto" w:cs="Consolas"/>
                <w:color w:val="555555"/>
                <w:sz w:val="18"/>
              </w:rPr>
              <w:t>I_g</w:t>
            </w:r>
            <w:proofErr w:type="spellEnd"/>
            <w:r w:rsidRPr="00A04E3D">
              <w:rPr>
                <w:rFonts w:ascii="Roboto" w:eastAsia="Consolas" w:hAnsi="Roboto" w:cs="Consolas"/>
                <w:color w:val="555555"/>
                <w:sz w:val="18"/>
              </w:rPr>
              <w:t>[y]</w:t>
            </w:r>
          </w:p>
        </w:tc>
      </w:tr>
    </w:tbl>
    <w:p w14:paraId="3C39FBCF" w14:textId="77777777" w:rsidR="005C0018" w:rsidRPr="00A04E3D" w:rsidRDefault="005C0018">
      <w:pPr>
        <w:spacing w:after="0"/>
        <w:rPr>
          <w:rFonts w:ascii="Roboto" w:hAnsi="Roboto"/>
        </w:rPr>
      </w:pPr>
    </w:p>
    <w:p w14:paraId="177DFF81" w14:textId="77777777" w:rsidR="005C0018" w:rsidRPr="00A04E3D" w:rsidRDefault="00000000">
      <w:pPr>
        <w:spacing w:after="120"/>
        <w:rPr>
          <w:rFonts w:ascii="Roboto" w:hAnsi="Roboto"/>
        </w:rPr>
      </w:pPr>
      <w:r w:rsidRPr="00A04E3D">
        <w:rPr>
          <w:rFonts w:ascii="Roboto" w:hAnsi="Roboto" w:cs="Aptos"/>
          <w:color w:val="555555"/>
        </w:rPr>
        <w:t>B[f,i] maps OG-Core consumption goods to OSeMOSYS fuels or services, while A[f,m] maps industry output to productive demand. The coefficients a[f] and b[f] capture public-service loads and infrastructure/construction-related demand.</w:t>
      </w:r>
    </w:p>
    <w:p w14:paraId="57BFC065" w14:textId="77777777" w:rsidR="005C0018" w:rsidRPr="00A04E3D" w:rsidRDefault="00000000">
      <w:pPr>
        <w:spacing w:after="80"/>
        <w:rPr>
          <w:rFonts w:ascii="Roboto" w:hAnsi="Roboto"/>
        </w:rPr>
      </w:pPr>
      <w:r w:rsidRPr="00A04E3D">
        <w:rPr>
          <w:rFonts w:ascii="Roboto" w:hAnsi="Roboto" w:cs="Aptos"/>
          <w:color w:val="2F758A"/>
          <w:sz w:val="22"/>
        </w:rPr>
        <w:t>4.2 Public-capex translation</w:t>
      </w:r>
    </w:p>
    <w:tbl>
      <w:tblPr>
        <w:tblW w:w="0" w:type="auto"/>
        <w:jc w:val="center"/>
        <w:tblLayout w:type="fixed"/>
        <w:tblLook w:val="04A0" w:firstRow="1" w:lastRow="0" w:firstColumn="1" w:lastColumn="0" w:noHBand="0" w:noVBand="1"/>
      </w:tblPr>
      <w:tblGrid>
        <w:gridCol w:w="8928"/>
      </w:tblGrid>
      <w:tr w:rsidR="005C0018" w:rsidRPr="00A04E3D" w14:paraId="6002E941" w14:textId="77777777">
        <w:trPr>
          <w:jc w:val="center"/>
        </w:trPr>
        <w:tc>
          <w:tcPr>
            <w:tcW w:w="8928" w:type="dxa"/>
            <w:tcBorders>
              <w:top w:val="single" w:sz="6" w:space="0" w:color="C8CFD6"/>
              <w:left w:val="single" w:sz="6" w:space="0" w:color="C8CFD6"/>
              <w:bottom w:val="single" w:sz="6" w:space="0" w:color="C8CFD6"/>
              <w:right w:val="single" w:sz="6" w:space="0" w:color="C8CFD6"/>
            </w:tcBorders>
            <w:shd w:val="clear" w:color="auto" w:fill="F4F6F8"/>
            <w:tcMar>
              <w:top w:w="90" w:type="dxa"/>
              <w:left w:w="120" w:type="dxa"/>
              <w:bottom w:w="90" w:type="dxa"/>
              <w:right w:w="120" w:type="dxa"/>
            </w:tcMar>
            <w:vAlign w:val="center"/>
          </w:tcPr>
          <w:p w14:paraId="7244B5EF"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I_g_OG[m,y] = sum_t H_pub[m,t]*CapitalInvestment[r,t,y]</w:t>
            </w:r>
          </w:p>
          <w:p w14:paraId="51048A75"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 xml:space="preserve">            + sum_s H_stor_pub[m,s]*CapitalInvestmentStorage[r,s,y]</w:t>
            </w:r>
          </w:p>
          <w:p w14:paraId="36409547" w14:textId="77777777" w:rsidR="005C0018" w:rsidRPr="00A04E3D" w:rsidRDefault="005C0018">
            <w:pPr>
              <w:spacing w:after="20" w:line="252" w:lineRule="auto"/>
              <w:rPr>
                <w:rFonts w:ascii="Roboto" w:hAnsi="Roboto"/>
              </w:rPr>
            </w:pPr>
          </w:p>
          <w:p w14:paraId="66AB9869" w14:textId="77777777" w:rsidR="005C0018" w:rsidRPr="00A04E3D" w:rsidRDefault="00000000">
            <w:pPr>
              <w:spacing w:after="20" w:line="252" w:lineRule="auto"/>
              <w:rPr>
                <w:rFonts w:ascii="Roboto" w:hAnsi="Roboto"/>
                <w:lang w:val="es-ES"/>
              </w:rPr>
            </w:pPr>
            <w:proofErr w:type="spellStart"/>
            <w:r w:rsidRPr="00A04E3D">
              <w:rPr>
                <w:rFonts w:ascii="Roboto" w:eastAsia="Consolas" w:hAnsi="Roboto" w:cs="Consolas"/>
                <w:color w:val="555555"/>
                <w:sz w:val="18"/>
                <w:lang w:val="es-ES"/>
              </w:rPr>
              <w:t>alpha_I</w:t>
            </w:r>
            <w:proofErr w:type="spellEnd"/>
            <w:r w:rsidRPr="00A04E3D">
              <w:rPr>
                <w:rFonts w:ascii="Roboto" w:eastAsia="Consolas" w:hAnsi="Roboto" w:cs="Consolas"/>
                <w:color w:val="555555"/>
                <w:sz w:val="18"/>
                <w:lang w:val="es-ES"/>
              </w:rPr>
              <w:t>[y</w:t>
            </w:r>
            <w:proofErr w:type="gramStart"/>
            <w:r w:rsidRPr="00A04E3D">
              <w:rPr>
                <w:rFonts w:ascii="Roboto" w:eastAsia="Consolas" w:hAnsi="Roboto" w:cs="Consolas"/>
                <w:color w:val="555555"/>
                <w:sz w:val="18"/>
                <w:lang w:val="es-ES"/>
              </w:rPr>
              <w:t>]  =</w:t>
            </w:r>
            <w:proofErr w:type="gramEnd"/>
            <w:r w:rsidRPr="00A04E3D">
              <w:rPr>
                <w:rFonts w:ascii="Roboto" w:eastAsia="Consolas" w:hAnsi="Roboto" w:cs="Consolas"/>
                <w:color w:val="555555"/>
                <w:sz w:val="18"/>
                <w:lang w:val="es-ES"/>
              </w:rPr>
              <w:t xml:space="preserve"> (</w:t>
            </w:r>
            <w:proofErr w:type="spellStart"/>
            <w:r w:rsidRPr="00A04E3D">
              <w:rPr>
                <w:rFonts w:ascii="Roboto" w:eastAsia="Consolas" w:hAnsi="Roboto" w:cs="Consolas"/>
                <w:color w:val="555555"/>
                <w:sz w:val="18"/>
                <w:lang w:val="es-ES"/>
              </w:rPr>
              <w:t>sum_m</w:t>
            </w:r>
            <w:proofErr w:type="spellEnd"/>
            <w:r w:rsidRPr="00A04E3D">
              <w:rPr>
                <w:rFonts w:ascii="Roboto" w:eastAsia="Consolas" w:hAnsi="Roboto" w:cs="Consolas"/>
                <w:color w:val="555555"/>
                <w:sz w:val="18"/>
                <w:lang w:val="es-ES"/>
              </w:rPr>
              <w:t xml:space="preserve"> </w:t>
            </w:r>
            <w:proofErr w:type="spellStart"/>
            <w:r w:rsidRPr="00A04E3D">
              <w:rPr>
                <w:rFonts w:ascii="Roboto" w:eastAsia="Consolas" w:hAnsi="Roboto" w:cs="Consolas"/>
                <w:color w:val="555555"/>
                <w:sz w:val="18"/>
                <w:lang w:val="es-ES"/>
              </w:rPr>
              <w:t>I_g_OG</w:t>
            </w:r>
            <w:proofErr w:type="spellEnd"/>
            <w:r w:rsidRPr="00A04E3D">
              <w:rPr>
                <w:rFonts w:ascii="Roboto" w:eastAsia="Consolas" w:hAnsi="Roboto" w:cs="Consolas"/>
                <w:color w:val="555555"/>
                <w:sz w:val="18"/>
                <w:lang w:val="es-ES"/>
              </w:rPr>
              <w:t>[</w:t>
            </w:r>
            <w:proofErr w:type="spellStart"/>
            <w:proofErr w:type="gramStart"/>
            <w:r w:rsidRPr="00A04E3D">
              <w:rPr>
                <w:rFonts w:ascii="Roboto" w:eastAsia="Consolas" w:hAnsi="Roboto" w:cs="Consolas"/>
                <w:color w:val="555555"/>
                <w:sz w:val="18"/>
                <w:lang w:val="es-ES"/>
              </w:rPr>
              <w:t>m,y</w:t>
            </w:r>
            <w:proofErr w:type="spellEnd"/>
            <w:proofErr w:type="gramEnd"/>
            <w:r w:rsidRPr="00A04E3D">
              <w:rPr>
                <w:rFonts w:ascii="Roboto" w:eastAsia="Consolas" w:hAnsi="Roboto" w:cs="Consolas"/>
                <w:color w:val="555555"/>
                <w:sz w:val="18"/>
                <w:lang w:val="es-ES"/>
              </w:rPr>
              <w:t>]) / Y[y]</w:t>
            </w:r>
          </w:p>
        </w:tc>
      </w:tr>
    </w:tbl>
    <w:p w14:paraId="6ABB5F24" w14:textId="77777777" w:rsidR="005C0018" w:rsidRPr="00A04E3D" w:rsidRDefault="005C0018">
      <w:pPr>
        <w:spacing w:after="0"/>
        <w:rPr>
          <w:rFonts w:ascii="Roboto" w:hAnsi="Roboto"/>
          <w:lang w:val="es-ES"/>
        </w:rPr>
      </w:pPr>
    </w:p>
    <w:p w14:paraId="313DE3F0" w14:textId="77777777" w:rsidR="005C0018" w:rsidRPr="00A04E3D" w:rsidRDefault="00000000">
      <w:pPr>
        <w:spacing w:after="120"/>
        <w:rPr>
          <w:rFonts w:ascii="Roboto" w:hAnsi="Roboto"/>
        </w:rPr>
      </w:pPr>
      <w:r w:rsidRPr="00A04E3D">
        <w:rPr>
          <w:rFonts w:ascii="Roboto" w:hAnsi="Roboto" w:cs="Aptos"/>
          <w:color w:val="555555"/>
        </w:rPr>
        <w:t>Only the publicly financed share should enter this mapping. The resulting I_g path then updates K_g in OG-Core through its own public-capital law of motion.</w:t>
      </w:r>
    </w:p>
    <w:p w14:paraId="2E5E2B55" w14:textId="77777777" w:rsidR="005C0018" w:rsidRPr="00A04E3D" w:rsidRDefault="00000000">
      <w:pPr>
        <w:spacing w:after="80"/>
        <w:rPr>
          <w:rFonts w:ascii="Roboto" w:hAnsi="Roboto"/>
        </w:rPr>
      </w:pPr>
      <w:r w:rsidRPr="00A04E3D">
        <w:rPr>
          <w:rFonts w:ascii="Roboto" w:hAnsi="Roboto" w:cs="Aptos"/>
          <w:color w:val="2F758A"/>
          <w:sz w:val="22"/>
        </w:rPr>
        <w:t>4.3 Delivered-cost translation</w:t>
      </w:r>
    </w:p>
    <w:tbl>
      <w:tblPr>
        <w:tblW w:w="0" w:type="auto"/>
        <w:jc w:val="center"/>
        <w:tblLayout w:type="fixed"/>
        <w:tblLook w:val="04A0" w:firstRow="1" w:lastRow="0" w:firstColumn="1" w:lastColumn="0" w:noHBand="0" w:noVBand="1"/>
      </w:tblPr>
      <w:tblGrid>
        <w:gridCol w:w="8928"/>
      </w:tblGrid>
      <w:tr w:rsidR="005C0018" w:rsidRPr="00A04E3D" w14:paraId="292545C6" w14:textId="77777777">
        <w:trPr>
          <w:jc w:val="center"/>
        </w:trPr>
        <w:tc>
          <w:tcPr>
            <w:tcW w:w="8928" w:type="dxa"/>
            <w:tcBorders>
              <w:top w:val="single" w:sz="6" w:space="0" w:color="C8CFD6"/>
              <w:left w:val="single" w:sz="6" w:space="0" w:color="C8CFD6"/>
              <w:bottom w:val="single" w:sz="6" w:space="0" w:color="C8CFD6"/>
              <w:right w:val="single" w:sz="6" w:space="0" w:color="C8CFD6"/>
            </w:tcBorders>
            <w:shd w:val="clear" w:color="auto" w:fill="F4F6F8"/>
            <w:tcMar>
              <w:top w:w="90" w:type="dxa"/>
              <w:left w:w="120" w:type="dxa"/>
              <w:bottom w:w="90" w:type="dxa"/>
              <w:right w:w="120" w:type="dxa"/>
            </w:tcMar>
            <w:vAlign w:val="center"/>
          </w:tcPr>
          <w:p w14:paraId="6DB117BF"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uc[f,y] = sum_{t in T_f}(OperatingCost[t,y] + EmissionsPenalty[t,y]</w:t>
            </w:r>
          </w:p>
          <w:p w14:paraId="3DE8D93F"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 xml:space="preserve">         + chi[t]*CapitalInvestment[t,y]) / DeliveredQuantity[f,y]</w:t>
            </w:r>
          </w:p>
          <w:p w14:paraId="28E31E14" w14:textId="77777777" w:rsidR="005C0018" w:rsidRPr="00A04E3D" w:rsidRDefault="005C0018">
            <w:pPr>
              <w:spacing w:after="20" w:line="252" w:lineRule="auto"/>
              <w:rPr>
                <w:rFonts w:ascii="Roboto" w:hAnsi="Roboto"/>
              </w:rPr>
            </w:pPr>
          </w:p>
          <w:p w14:paraId="2C05B717"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Delta_p_i[y]        = sum_f P_hh[i,f]  * Delta_uc[f,y]</w:t>
            </w:r>
          </w:p>
          <w:p w14:paraId="724DAE51" w14:textId="77777777" w:rsidR="005C0018" w:rsidRPr="00A04E3D" w:rsidRDefault="00000000">
            <w:pPr>
              <w:spacing w:after="20" w:line="252" w:lineRule="auto"/>
              <w:rPr>
                <w:rFonts w:ascii="Roboto" w:hAnsi="Roboto"/>
                <w:lang w:val="es-ES"/>
              </w:rPr>
            </w:pPr>
            <w:proofErr w:type="spellStart"/>
            <w:r w:rsidRPr="00A04E3D">
              <w:rPr>
                <w:rFonts w:ascii="Roboto" w:eastAsia="Consolas" w:hAnsi="Roboto" w:cs="Consolas"/>
                <w:color w:val="555555"/>
                <w:sz w:val="18"/>
                <w:lang w:val="es-ES"/>
              </w:rPr>
              <w:t>Delta_inputcost_m</w:t>
            </w:r>
            <w:proofErr w:type="spellEnd"/>
            <w:r w:rsidRPr="00A04E3D">
              <w:rPr>
                <w:rFonts w:ascii="Roboto" w:eastAsia="Consolas" w:hAnsi="Roboto" w:cs="Consolas"/>
                <w:color w:val="555555"/>
                <w:sz w:val="18"/>
                <w:lang w:val="es-ES"/>
              </w:rPr>
              <w:t xml:space="preserve">[y] = </w:t>
            </w:r>
            <w:proofErr w:type="spellStart"/>
            <w:r w:rsidRPr="00A04E3D">
              <w:rPr>
                <w:rFonts w:ascii="Roboto" w:eastAsia="Consolas" w:hAnsi="Roboto" w:cs="Consolas"/>
                <w:color w:val="555555"/>
                <w:sz w:val="18"/>
                <w:lang w:val="es-ES"/>
              </w:rPr>
              <w:t>sum_f</w:t>
            </w:r>
            <w:proofErr w:type="spellEnd"/>
            <w:r w:rsidRPr="00A04E3D">
              <w:rPr>
                <w:rFonts w:ascii="Roboto" w:eastAsia="Consolas" w:hAnsi="Roboto" w:cs="Consolas"/>
                <w:color w:val="555555"/>
                <w:sz w:val="18"/>
                <w:lang w:val="es-ES"/>
              </w:rPr>
              <w:t xml:space="preserve"> </w:t>
            </w:r>
            <w:proofErr w:type="spellStart"/>
            <w:r w:rsidRPr="00A04E3D">
              <w:rPr>
                <w:rFonts w:ascii="Roboto" w:eastAsia="Consolas" w:hAnsi="Roboto" w:cs="Consolas"/>
                <w:color w:val="555555"/>
                <w:sz w:val="18"/>
                <w:lang w:val="es-ES"/>
              </w:rPr>
              <w:t>P_firm</w:t>
            </w:r>
            <w:proofErr w:type="spellEnd"/>
            <w:r w:rsidRPr="00A04E3D">
              <w:rPr>
                <w:rFonts w:ascii="Roboto" w:eastAsia="Consolas" w:hAnsi="Roboto" w:cs="Consolas"/>
                <w:color w:val="555555"/>
                <w:sz w:val="18"/>
                <w:lang w:val="es-ES"/>
              </w:rPr>
              <w:t>[</w:t>
            </w:r>
            <w:proofErr w:type="spellStart"/>
            <w:proofErr w:type="gramStart"/>
            <w:r w:rsidRPr="00A04E3D">
              <w:rPr>
                <w:rFonts w:ascii="Roboto" w:eastAsia="Consolas" w:hAnsi="Roboto" w:cs="Consolas"/>
                <w:color w:val="555555"/>
                <w:sz w:val="18"/>
                <w:lang w:val="es-ES"/>
              </w:rPr>
              <w:t>m,f</w:t>
            </w:r>
            <w:proofErr w:type="spellEnd"/>
            <w:proofErr w:type="gramEnd"/>
            <w:r w:rsidRPr="00A04E3D">
              <w:rPr>
                <w:rFonts w:ascii="Roboto" w:eastAsia="Consolas" w:hAnsi="Roboto" w:cs="Consolas"/>
                <w:color w:val="555555"/>
                <w:sz w:val="18"/>
                <w:lang w:val="es-ES"/>
              </w:rPr>
              <w:t xml:space="preserve">]* </w:t>
            </w:r>
            <w:proofErr w:type="spellStart"/>
            <w:r w:rsidRPr="00A04E3D">
              <w:rPr>
                <w:rFonts w:ascii="Roboto" w:eastAsia="Consolas" w:hAnsi="Roboto" w:cs="Consolas"/>
                <w:color w:val="555555"/>
                <w:sz w:val="18"/>
                <w:lang w:val="es-ES"/>
              </w:rPr>
              <w:t>Delta_uc</w:t>
            </w:r>
            <w:proofErr w:type="spellEnd"/>
            <w:r w:rsidRPr="00A04E3D">
              <w:rPr>
                <w:rFonts w:ascii="Roboto" w:eastAsia="Consolas" w:hAnsi="Roboto" w:cs="Consolas"/>
                <w:color w:val="555555"/>
                <w:sz w:val="18"/>
                <w:lang w:val="es-ES"/>
              </w:rPr>
              <w:t>[</w:t>
            </w:r>
            <w:proofErr w:type="spellStart"/>
            <w:proofErr w:type="gramStart"/>
            <w:r w:rsidRPr="00A04E3D">
              <w:rPr>
                <w:rFonts w:ascii="Roboto" w:eastAsia="Consolas" w:hAnsi="Roboto" w:cs="Consolas"/>
                <w:color w:val="555555"/>
                <w:sz w:val="18"/>
                <w:lang w:val="es-ES"/>
              </w:rPr>
              <w:t>f,y</w:t>
            </w:r>
            <w:proofErr w:type="spellEnd"/>
            <w:proofErr w:type="gramEnd"/>
            <w:r w:rsidRPr="00A04E3D">
              <w:rPr>
                <w:rFonts w:ascii="Roboto" w:eastAsia="Consolas" w:hAnsi="Roboto" w:cs="Consolas"/>
                <w:color w:val="555555"/>
                <w:sz w:val="18"/>
                <w:lang w:val="es-ES"/>
              </w:rPr>
              <w:t>]</w:t>
            </w:r>
          </w:p>
        </w:tc>
      </w:tr>
    </w:tbl>
    <w:p w14:paraId="15F2896F" w14:textId="77777777" w:rsidR="005C0018" w:rsidRPr="00A04E3D" w:rsidRDefault="005C0018">
      <w:pPr>
        <w:spacing w:after="0"/>
        <w:rPr>
          <w:rFonts w:ascii="Roboto" w:hAnsi="Roboto"/>
          <w:lang w:val="es-ES"/>
        </w:rPr>
      </w:pPr>
    </w:p>
    <w:p w14:paraId="148F2C43" w14:textId="77777777" w:rsidR="005C0018" w:rsidRPr="00A04E3D" w:rsidRDefault="00000000">
      <w:pPr>
        <w:spacing w:after="120"/>
        <w:rPr>
          <w:rFonts w:ascii="Roboto" w:hAnsi="Roboto"/>
        </w:rPr>
      </w:pPr>
      <w:r w:rsidRPr="00A04E3D">
        <w:rPr>
          <w:rFonts w:ascii="Roboto" w:hAnsi="Roboto" w:cs="Aptos"/>
          <w:color w:val="555555"/>
        </w:rPr>
        <w:t>This generates annual unit-cost schedules by fuel or service. Those schedules should enter OG-Core as wedges on household consumption, producer input costs, or tariff-compensation needs, not as direct replacements for equilibrium prices.</w:t>
      </w:r>
    </w:p>
    <w:p w14:paraId="53A1BE03" w14:textId="77777777" w:rsidR="005C0018" w:rsidRPr="00A04E3D" w:rsidRDefault="00000000">
      <w:pPr>
        <w:spacing w:after="80"/>
        <w:rPr>
          <w:rFonts w:ascii="Roboto" w:hAnsi="Roboto"/>
        </w:rPr>
      </w:pPr>
      <w:r w:rsidRPr="00A04E3D">
        <w:rPr>
          <w:rFonts w:ascii="Roboto" w:hAnsi="Roboto" w:cs="Aptos"/>
          <w:color w:val="2F758A"/>
          <w:sz w:val="22"/>
        </w:rPr>
        <w:t>4.4 Carbon-revenue translation</w:t>
      </w:r>
    </w:p>
    <w:tbl>
      <w:tblPr>
        <w:tblW w:w="0" w:type="auto"/>
        <w:jc w:val="center"/>
        <w:tblLayout w:type="fixed"/>
        <w:tblLook w:val="04A0" w:firstRow="1" w:lastRow="0" w:firstColumn="1" w:lastColumn="0" w:noHBand="0" w:noVBand="1"/>
      </w:tblPr>
      <w:tblGrid>
        <w:gridCol w:w="8928"/>
      </w:tblGrid>
      <w:tr w:rsidR="005C0018" w:rsidRPr="00A04E3D" w14:paraId="3D54E8D9" w14:textId="77777777">
        <w:trPr>
          <w:jc w:val="center"/>
        </w:trPr>
        <w:tc>
          <w:tcPr>
            <w:tcW w:w="8928" w:type="dxa"/>
            <w:tcBorders>
              <w:top w:val="single" w:sz="6" w:space="0" w:color="C8CFD6"/>
              <w:left w:val="single" w:sz="6" w:space="0" w:color="C8CFD6"/>
              <w:bottom w:val="single" w:sz="6" w:space="0" w:color="C8CFD6"/>
              <w:right w:val="single" w:sz="6" w:space="0" w:color="C8CFD6"/>
            </w:tcBorders>
            <w:shd w:val="clear" w:color="auto" w:fill="F4F6F8"/>
            <w:tcMar>
              <w:top w:w="90" w:type="dxa"/>
              <w:left w:w="120" w:type="dxa"/>
              <w:bottom w:w="90" w:type="dxa"/>
              <w:right w:w="120" w:type="dxa"/>
            </w:tcMar>
            <w:vAlign w:val="center"/>
          </w:tcPr>
          <w:p w14:paraId="7F03515A"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Rev_CO2[y] = sum_{t,e} AnnualTechnologyEmissionPenaltyByEmission[t,e,y]</w:t>
            </w:r>
          </w:p>
        </w:tc>
      </w:tr>
    </w:tbl>
    <w:p w14:paraId="7D75B01C" w14:textId="77777777" w:rsidR="005C0018" w:rsidRPr="00A04E3D" w:rsidRDefault="005C0018">
      <w:pPr>
        <w:spacing w:after="0"/>
        <w:rPr>
          <w:rFonts w:ascii="Roboto" w:hAnsi="Roboto"/>
        </w:rPr>
      </w:pPr>
    </w:p>
    <w:p w14:paraId="26F215DD" w14:textId="77777777" w:rsidR="005C0018" w:rsidRPr="00A04E3D" w:rsidRDefault="00000000">
      <w:pPr>
        <w:spacing w:after="120"/>
        <w:rPr>
          <w:rFonts w:ascii="Roboto" w:hAnsi="Roboto"/>
        </w:rPr>
      </w:pPr>
      <w:r w:rsidRPr="00A04E3D">
        <w:rPr>
          <w:rFonts w:ascii="Roboto" w:hAnsi="Roboto" w:cs="Aptos"/>
          <w:color w:val="555555"/>
        </w:rPr>
        <w:t>Rev_CO2 can then be recycled in OG-Core through transfers, UBI-style rebates, lower debt, or additional public investment, depending on the policy experiment.</w:t>
      </w:r>
    </w:p>
    <w:p w14:paraId="303D8425" w14:textId="77777777" w:rsidR="005C0018" w:rsidRPr="00A04E3D" w:rsidRDefault="00000000">
      <w:pPr>
        <w:spacing w:after="80"/>
        <w:rPr>
          <w:rFonts w:ascii="Roboto" w:hAnsi="Roboto"/>
        </w:rPr>
      </w:pPr>
      <w:r w:rsidRPr="00A04E3D">
        <w:rPr>
          <w:rFonts w:ascii="Roboto" w:hAnsi="Roboto" w:cs="Aptos"/>
          <w:color w:val="2F758A"/>
          <w:sz w:val="22"/>
        </w:rPr>
        <w:t>4.5 Fiscal-envelope translation back to OSeMOSYS</w:t>
      </w:r>
    </w:p>
    <w:tbl>
      <w:tblPr>
        <w:tblW w:w="0" w:type="auto"/>
        <w:jc w:val="center"/>
        <w:tblLayout w:type="fixed"/>
        <w:tblLook w:val="04A0" w:firstRow="1" w:lastRow="0" w:firstColumn="1" w:lastColumn="0" w:noHBand="0" w:noVBand="1"/>
      </w:tblPr>
      <w:tblGrid>
        <w:gridCol w:w="8928"/>
      </w:tblGrid>
      <w:tr w:rsidR="005C0018" w:rsidRPr="00A04E3D" w14:paraId="721A959C" w14:textId="77777777">
        <w:trPr>
          <w:jc w:val="center"/>
        </w:trPr>
        <w:tc>
          <w:tcPr>
            <w:tcW w:w="8928" w:type="dxa"/>
            <w:tcBorders>
              <w:top w:val="single" w:sz="6" w:space="0" w:color="C8CFD6"/>
              <w:left w:val="single" w:sz="6" w:space="0" w:color="C8CFD6"/>
              <w:bottom w:val="single" w:sz="6" w:space="0" w:color="C8CFD6"/>
              <w:right w:val="single" w:sz="6" w:space="0" w:color="C8CFD6"/>
            </w:tcBorders>
            <w:shd w:val="clear" w:color="auto" w:fill="F4F6F8"/>
            <w:tcMar>
              <w:top w:w="90" w:type="dxa"/>
              <w:left w:w="120" w:type="dxa"/>
              <w:bottom w:w="90" w:type="dxa"/>
              <w:right w:w="120" w:type="dxa"/>
            </w:tcMar>
            <w:vAlign w:val="center"/>
          </w:tcPr>
          <w:p w14:paraId="43035682" w14:textId="77777777" w:rsidR="005C0018" w:rsidRPr="00A04E3D" w:rsidRDefault="00000000">
            <w:pPr>
              <w:spacing w:after="20" w:line="252" w:lineRule="auto"/>
              <w:rPr>
                <w:rFonts w:ascii="Roboto" w:hAnsi="Roboto"/>
              </w:rPr>
            </w:pPr>
            <w:r w:rsidRPr="00A04E3D">
              <w:rPr>
                <w:rFonts w:ascii="Roboto" w:eastAsia="Consolas" w:hAnsi="Roboto" w:cs="Consolas"/>
                <w:color w:val="555555"/>
                <w:sz w:val="18"/>
              </w:rPr>
              <w:t>sum_{t in T_pub} CapitalInvestment[r,t,y] &lt;= B_pub[y]</w:t>
            </w:r>
          </w:p>
        </w:tc>
      </w:tr>
    </w:tbl>
    <w:p w14:paraId="00EA8074" w14:textId="77777777" w:rsidR="005C0018" w:rsidRPr="00A04E3D" w:rsidRDefault="005C0018">
      <w:pPr>
        <w:spacing w:after="0"/>
        <w:rPr>
          <w:rFonts w:ascii="Roboto" w:hAnsi="Roboto"/>
        </w:rPr>
      </w:pPr>
    </w:p>
    <w:p w14:paraId="3F4EA281" w14:textId="77777777" w:rsidR="005C0018" w:rsidRPr="00A04E3D" w:rsidRDefault="00000000">
      <w:pPr>
        <w:spacing w:after="120"/>
        <w:rPr>
          <w:rFonts w:ascii="Roboto" w:hAnsi="Roboto"/>
        </w:rPr>
      </w:pPr>
      <w:r w:rsidRPr="00A04E3D">
        <w:rPr>
          <w:rFonts w:ascii="Roboto" w:hAnsi="Roboto" w:cs="Aptos"/>
          <w:color w:val="555555"/>
        </w:rPr>
        <w:t>B_pub[y] is built from OG-Core revenue, transfers, debt-service, borrowing, and fiscal-rule outputs. In OSeMOSYS, it is typically implemented through technology-specific TotalAnnualMaxCapacityInvestment, TotalAnnualMaxCapacity, or annual activity limits.</w:t>
      </w:r>
    </w:p>
    <w:p w14:paraId="46BD09D4" w14:textId="77777777" w:rsidR="005C0018" w:rsidRPr="00A04E3D" w:rsidRDefault="00000000">
      <w:pPr>
        <w:pStyle w:val="Heading1"/>
        <w:rPr>
          <w:rFonts w:ascii="Roboto" w:hAnsi="Roboto"/>
        </w:rPr>
      </w:pPr>
      <w:r w:rsidRPr="00A04E3D">
        <w:rPr>
          <w:rFonts w:ascii="Roboto" w:hAnsi="Roboto"/>
        </w:rPr>
        <w:t>5. Iterative solution algorithm</w:t>
      </w:r>
    </w:p>
    <w:p w14:paraId="5D2EDC96" w14:textId="77777777" w:rsidR="005C0018" w:rsidRPr="00A04E3D" w:rsidRDefault="00000000">
      <w:pPr>
        <w:pStyle w:val="ListBullet"/>
        <w:spacing w:after="40" w:line="269" w:lineRule="auto"/>
        <w:ind w:left="0"/>
        <w:rPr>
          <w:rFonts w:ascii="Roboto" w:hAnsi="Roboto"/>
        </w:rPr>
      </w:pPr>
      <w:r w:rsidRPr="00A04E3D">
        <w:rPr>
          <w:rFonts w:ascii="Roboto" w:hAnsi="Roboto" w:cs="Aptos"/>
          <w:color w:val="555555"/>
          <w:sz w:val="20"/>
        </w:rPr>
        <w:t>Run a baseline OG-Core path and export annual nonstationary series for C_i, Y_m, Y, I, I_g, G, K_g, r, r_gov, tax-policy paths, debt, and any transfer/rebate rules.</w:t>
      </w:r>
    </w:p>
    <w:p w14:paraId="69D146C6" w14:textId="77777777" w:rsidR="005C0018" w:rsidRPr="00A04E3D" w:rsidRDefault="00000000">
      <w:pPr>
        <w:pStyle w:val="ListBullet"/>
        <w:spacing w:after="40" w:line="269" w:lineRule="auto"/>
        <w:ind w:left="0"/>
        <w:rPr>
          <w:rFonts w:ascii="Roboto" w:hAnsi="Roboto"/>
        </w:rPr>
      </w:pPr>
      <w:r w:rsidRPr="00A04E3D">
        <w:rPr>
          <w:rFonts w:ascii="Roboto" w:hAnsi="Roboto" w:cs="Aptos"/>
          <w:color w:val="555555"/>
          <w:sz w:val="20"/>
        </w:rPr>
        <w:t>Translate those outputs into OSeMOSYS demand series, SpecifiedDemandProfile assumptions, DiscountRate or finance-adjusted CapitalCost schedules, and public/private build ceilings.</w:t>
      </w:r>
    </w:p>
    <w:p w14:paraId="1C95036E" w14:textId="77777777" w:rsidR="005C0018" w:rsidRPr="00A04E3D" w:rsidRDefault="00000000">
      <w:pPr>
        <w:pStyle w:val="ListBullet"/>
        <w:spacing w:after="40" w:line="269" w:lineRule="auto"/>
        <w:ind w:left="0"/>
        <w:rPr>
          <w:rFonts w:ascii="Roboto" w:hAnsi="Roboto"/>
        </w:rPr>
      </w:pPr>
      <w:r w:rsidRPr="00A04E3D">
        <w:rPr>
          <w:rFonts w:ascii="Roboto" w:hAnsi="Roboto" w:cs="Aptos"/>
          <w:color w:val="555555"/>
          <w:sz w:val="20"/>
        </w:rPr>
        <w:t>Run OSeMOSYS/CLEWs and export annual technology build-out, operating costs, production and use by fuel/service, emissions, emissions-penalty cash flows, reserve/renewable indicators, and any trade flows that materially affect delivered costs.</w:t>
      </w:r>
    </w:p>
    <w:p w14:paraId="1BB16336" w14:textId="77777777" w:rsidR="005C0018" w:rsidRPr="00A04E3D" w:rsidRDefault="00000000">
      <w:pPr>
        <w:pStyle w:val="ListBullet"/>
        <w:spacing w:after="40" w:line="269" w:lineRule="auto"/>
        <w:ind w:left="0"/>
        <w:rPr>
          <w:rFonts w:ascii="Roboto" w:hAnsi="Roboto"/>
        </w:rPr>
      </w:pPr>
      <w:r w:rsidRPr="00A04E3D">
        <w:rPr>
          <w:rFonts w:ascii="Roboto" w:hAnsi="Roboto" w:cs="Aptos"/>
          <w:color w:val="555555"/>
          <w:sz w:val="20"/>
        </w:rPr>
        <w:t>Translate those OSeMOSYS results back into OG-Core public capex, private investment demand, delivered-cost wedges, carbon revenues, and any reliability/productivity or scarcity wedges.</w:t>
      </w:r>
    </w:p>
    <w:p w14:paraId="7F37D6B2" w14:textId="77777777" w:rsidR="005C0018" w:rsidRPr="00A04E3D" w:rsidRDefault="00000000">
      <w:pPr>
        <w:pStyle w:val="ListBullet"/>
        <w:spacing w:after="40" w:line="269" w:lineRule="auto"/>
        <w:ind w:left="0"/>
        <w:rPr>
          <w:rFonts w:ascii="Roboto" w:hAnsi="Roboto"/>
        </w:rPr>
      </w:pPr>
      <w:r w:rsidRPr="00A04E3D">
        <w:rPr>
          <w:rFonts w:ascii="Roboto" w:hAnsi="Roboto" w:cs="Aptos"/>
          <w:color w:val="555555"/>
          <w:sz w:val="20"/>
        </w:rPr>
        <w:t>Re-solve OG-Core with the updated wedges and financing consequences, then refresh the annual demand and fiscal-feasibility inputs for OSeMOSYS.</w:t>
      </w:r>
    </w:p>
    <w:p w14:paraId="1C3460D4" w14:textId="77777777" w:rsidR="005C0018" w:rsidRPr="00A04E3D" w:rsidRDefault="00000000">
      <w:pPr>
        <w:pStyle w:val="ListBullet"/>
        <w:spacing w:after="40" w:line="269" w:lineRule="auto"/>
        <w:ind w:left="0"/>
        <w:rPr>
          <w:rFonts w:ascii="Roboto" w:hAnsi="Roboto"/>
        </w:rPr>
      </w:pPr>
      <w:r w:rsidRPr="00A04E3D">
        <w:rPr>
          <w:rFonts w:ascii="Roboto" w:hAnsi="Roboto" w:cs="Aptos"/>
          <w:color w:val="555555"/>
          <w:sz w:val="20"/>
        </w:rPr>
        <w:t>Iterate until a stable set of bridge objects is reached: annual demand, delivered unit costs, public/private capex, emissions, and debt/GDP.</w:t>
      </w:r>
    </w:p>
    <w:p w14:paraId="207369BA" w14:textId="77777777" w:rsidR="005C0018" w:rsidRPr="00A04E3D" w:rsidRDefault="00000000">
      <w:pPr>
        <w:pStyle w:val="Heading1"/>
        <w:rPr>
          <w:rFonts w:ascii="Roboto" w:hAnsi="Roboto"/>
        </w:rPr>
      </w:pPr>
      <w:r w:rsidRPr="00A04E3D">
        <w:rPr>
          <w:rFonts w:ascii="Roboto" w:hAnsi="Roboto"/>
        </w:rPr>
        <w:t>6. Guardrails and non-mappings</w:t>
      </w:r>
    </w:p>
    <w:tbl>
      <w:tblPr>
        <w:tblW w:w="0" w:type="auto"/>
        <w:jc w:val="center"/>
        <w:tblLayout w:type="fixed"/>
        <w:tblLook w:val="04A0" w:firstRow="1" w:lastRow="0" w:firstColumn="1" w:lastColumn="0" w:noHBand="0" w:noVBand="1"/>
      </w:tblPr>
      <w:tblGrid>
        <w:gridCol w:w="9072"/>
      </w:tblGrid>
      <w:tr w:rsidR="005C0018" w:rsidRPr="00A04E3D" w14:paraId="520609BF" w14:textId="77777777">
        <w:trPr>
          <w:jc w:val="center"/>
        </w:trPr>
        <w:tc>
          <w:tcPr>
            <w:tcW w:w="9072" w:type="dxa"/>
            <w:tcBorders>
              <w:top w:val="single" w:sz="8" w:space="0" w:color="9FBAD0"/>
              <w:left w:val="single" w:sz="8" w:space="0" w:color="9FBAD0"/>
              <w:bottom w:val="single" w:sz="8" w:space="0" w:color="9FBAD0"/>
              <w:right w:val="single" w:sz="8" w:space="0" w:color="9FBAD0"/>
            </w:tcBorders>
            <w:shd w:val="clear" w:color="auto" w:fill="F6EFE2"/>
            <w:tcMar>
              <w:top w:w="120" w:type="dxa"/>
              <w:left w:w="140" w:type="dxa"/>
              <w:bottom w:w="120" w:type="dxa"/>
              <w:right w:w="140" w:type="dxa"/>
            </w:tcMar>
            <w:vAlign w:val="center"/>
          </w:tcPr>
          <w:p w14:paraId="06ABCDB4" w14:textId="77777777" w:rsidR="005C0018" w:rsidRPr="00A04E3D" w:rsidRDefault="00000000">
            <w:pPr>
              <w:spacing w:after="0" w:line="252" w:lineRule="auto"/>
              <w:rPr>
                <w:rFonts w:ascii="Roboto" w:hAnsi="Roboto"/>
              </w:rPr>
            </w:pPr>
            <w:r w:rsidRPr="00A04E3D">
              <w:rPr>
                <w:rFonts w:ascii="Roboto" w:hAnsi="Roboto" w:cs="Aptos"/>
                <w:color w:val="555555"/>
                <w:sz w:val="18"/>
              </w:rPr>
              <w:t>Guardrail 1 — Use annual flow variables for coupling into OG-Core.</w:t>
            </w:r>
          </w:p>
          <w:p w14:paraId="07FF30A9" w14:textId="77777777" w:rsidR="005C0018" w:rsidRPr="00A04E3D" w:rsidRDefault="00000000">
            <w:pPr>
              <w:spacing w:after="0" w:line="252" w:lineRule="auto"/>
              <w:rPr>
                <w:rFonts w:ascii="Roboto" w:hAnsi="Roboto"/>
              </w:rPr>
            </w:pPr>
            <w:r w:rsidRPr="00A04E3D">
              <w:rPr>
                <w:rFonts w:ascii="Roboto" w:hAnsi="Roboto" w:cs="Aptos"/>
                <w:color w:val="555555"/>
                <w:sz w:val="18"/>
              </w:rPr>
              <w:t>OSeMOSYS TotalDiscountedCost and ModelPeriodCostByRegion are useful for scenario ranking, but OG-Core budget and resource constraints require annual flow variables such as CapitalInvestment, OperatingCost, and annual emissions penalties.</w:t>
            </w:r>
          </w:p>
          <w:p w14:paraId="63FA74B2" w14:textId="77777777" w:rsidR="005C0018" w:rsidRPr="00A04E3D" w:rsidRDefault="005C0018">
            <w:pPr>
              <w:spacing w:after="0" w:line="252" w:lineRule="auto"/>
              <w:rPr>
                <w:rFonts w:ascii="Roboto" w:hAnsi="Roboto"/>
              </w:rPr>
            </w:pPr>
          </w:p>
          <w:p w14:paraId="1A5BBE70" w14:textId="77777777" w:rsidR="005C0018" w:rsidRPr="00A04E3D" w:rsidRDefault="00000000">
            <w:pPr>
              <w:spacing w:after="0" w:line="252" w:lineRule="auto"/>
              <w:rPr>
                <w:rFonts w:ascii="Roboto" w:hAnsi="Roboto"/>
              </w:rPr>
            </w:pPr>
            <w:r w:rsidRPr="00A04E3D">
              <w:rPr>
                <w:rFonts w:ascii="Roboto" w:hAnsi="Roboto" w:cs="Aptos"/>
                <w:color w:val="555555"/>
                <w:sz w:val="18"/>
              </w:rPr>
              <w:t>Guardrail 2 — Respect stationarization and nonstationary values.</w:t>
            </w:r>
          </w:p>
          <w:p w14:paraId="4CA58622" w14:textId="77777777" w:rsidR="005C0018" w:rsidRPr="00A04E3D" w:rsidRDefault="00000000">
            <w:pPr>
              <w:spacing w:after="0" w:line="252" w:lineRule="auto"/>
              <w:rPr>
                <w:rFonts w:ascii="Roboto" w:hAnsi="Roboto"/>
              </w:rPr>
            </w:pPr>
            <w:r w:rsidRPr="00A04E3D">
              <w:rPr>
                <w:rFonts w:ascii="Roboto" w:hAnsi="Roboto" w:cs="Aptos"/>
                <w:color w:val="555555"/>
                <w:sz w:val="18"/>
              </w:rPr>
              <w:t>OG-Core solves a stationarized equilibrium and then converts results back to nonstationary values. The bridge should pass nonstationary annual paths into OSeMOSYS, or explicitly convert OSeMOSYS annual flows into stationary units before solving OG-Core.</w:t>
            </w:r>
          </w:p>
          <w:p w14:paraId="0517B014" w14:textId="77777777" w:rsidR="005C0018" w:rsidRPr="00A04E3D" w:rsidRDefault="005C0018">
            <w:pPr>
              <w:spacing w:after="0" w:line="252" w:lineRule="auto"/>
              <w:rPr>
                <w:rFonts w:ascii="Roboto" w:hAnsi="Roboto"/>
              </w:rPr>
            </w:pPr>
          </w:p>
          <w:p w14:paraId="78CAAE0D" w14:textId="77777777" w:rsidR="005C0018" w:rsidRPr="00A04E3D" w:rsidRDefault="00000000">
            <w:pPr>
              <w:spacing w:after="0" w:line="252" w:lineRule="auto"/>
              <w:rPr>
                <w:rFonts w:ascii="Roboto" w:hAnsi="Roboto"/>
              </w:rPr>
            </w:pPr>
            <w:r w:rsidRPr="00A04E3D">
              <w:rPr>
                <w:rFonts w:ascii="Roboto" w:hAnsi="Roboto" w:cs="Aptos"/>
                <w:color w:val="555555"/>
                <w:sz w:val="18"/>
              </w:rPr>
              <w:t>Guardrail 3 — Maintain an explicit price/unit conversion layer.</w:t>
            </w:r>
          </w:p>
          <w:p w14:paraId="1284312C" w14:textId="77777777" w:rsidR="005C0018" w:rsidRPr="00A04E3D" w:rsidRDefault="00000000">
            <w:pPr>
              <w:spacing w:after="0" w:line="252" w:lineRule="auto"/>
              <w:rPr>
                <w:rFonts w:ascii="Roboto" w:hAnsi="Roboto"/>
              </w:rPr>
            </w:pPr>
            <w:r w:rsidRPr="00A04E3D">
              <w:rPr>
                <w:rFonts w:ascii="Roboto" w:hAnsi="Roboto" w:cs="Aptos"/>
                <w:color w:val="555555"/>
                <w:sz w:val="18"/>
              </w:rPr>
              <w:lastRenderedPageBreak/>
              <w:t>OG-Core normalizes the price of industry M output to 1, while OSeMOSYS monetary units are user-defined engineering cost units. Do not directly transplant nominal values without a currency and numeraire conversion rule.</w:t>
            </w:r>
          </w:p>
          <w:p w14:paraId="745F0F9E" w14:textId="77777777" w:rsidR="005C0018" w:rsidRPr="00A04E3D" w:rsidRDefault="005C0018">
            <w:pPr>
              <w:spacing w:after="0" w:line="252" w:lineRule="auto"/>
              <w:rPr>
                <w:rFonts w:ascii="Roboto" w:hAnsi="Roboto"/>
              </w:rPr>
            </w:pPr>
          </w:p>
          <w:p w14:paraId="7DE707CC" w14:textId="77777777" w:rsidR="005C0018" w:rsidRPr="00A04E3D" w:rsidRDefault="00000000">
            <w:pPr>
              <w:spacing w:after="0" w:line="252" w:lineRule="auto"/>
              <w:rPr>
                <w:rFonts w:ascii="Roboto" w:hAnsi="Roboto"/>
              </w:rPr>
            </w:pPr>
            <w:r w:rsidRPr="00A04E3D">
              <w:rPr>
                <w:rFonts w:ascii="Roboto" w:hAnsi="Roboto" w:cs="Aptos"/>
                <w:color w:val="555555"/>
                <w:sz w:val="18"/>
              </w:rPr>
              <w:t>Guardrail 4 — Keep structural parameters model-specific unless you are recalibrating.</w:t>
            </w:r>
          </w:p>
          <w:p w14:paraId="2323106D" w14:textId="77777777" w:rsidR="005C0018" w:rsidRPr="00A04E3D" w:rsidRDefault="00000000">
            <w:pPr>
              <w:spacing w:after="0" w:line="252" w:lineRule="auto"/>
              <w:rPr>
                <w:rFonts w:ascii="Roboto" w:hAnsi="Roboto"/>
              </w:rPr>
            </w:pPr>
            <w:r w:rsidRPr="00A04E3D">
              <w:rPr>
                <w:rFonts w:ascii="Roboto" w:hAnsi="Roboto" w:cs="Aptos"/>
                <w:color w:val="555555"/>
                <w:sz w:val="18"/>
              </w:rPr>
              <w:t>Do not use OSeMOSYS outputs to overwrite OG-Core structural parameters such as gamma, gamma_g, epsilon, frisch, beta_annual, or sigma. Do not use OG-Core macro outputs to overwrite OSeMOSYS engineering parameters such as InputActivityRatio, OutputActivityRatio, CapacityFactor, AvailabilityFactor, or OperationalLife.</w:t>
            </w:r>
          </w:p>
          <w:p w14:paraId="1339EE0E" w14:textId="77777777" w:rsidR="005C0018" w:rsidRPr="00A04E3D" w:rsidRDefault="005C0018">
            <w:pPr>
              <w:spacing w:after="0" w:line="252" w:lineRule="auto"/>
              <w:rPr>
                <w:rFonts w:ascii="Roboto" w:hAnsi="Roboto"/>
              </w:rPr>
            </w:pPr>
          </w:p>
          <w:p w14:paraId="306E5B5D" w14:textId="77777777" w:rsidR="005C0018" w:rsidRPr="00A04E3D" w:rsidRDefault="00000000">
            <w:pPr>
              <w:spacing w:after="0" w:line="252" w:lineRule="auto"/>
              <w:rPr>
                <w:rFonts w:ascii="Roboto" w:hAnsi="Roboto"/>
              </w:rPr>
            </w:pPr>
            <w:r w:rsidRPr="00A04E3D">
              <w:rPr>
                <w:rFonts w:ascii="Roboto" w:hAnsi="Roboto" w:cs="Aptos"/>
                <w:color w:val="555555"/>
                <w:sz w:val="18"/>
              </w:rPr>
              <w:t>Guardrail 5 — Handle ownership and incidence explicitly.</w:t>
            </w:r>
          </w:p>
          <w:p w14:paraId="14B3D52E" w14:textId="77777777" w:rsidR="005C0018" w:rsidRPr="00A04E3D" w:rsidRDefault="00000000">
            <w:pPr>
              <w:spacing w:after="0" w:line="252" w:lineRule="auto"/>
              <w:rPr>
                <w:rFonts w:ascii="Roboto" w:hAnsi="Roboto"/>
              </w:rPr>
            </w:pPr>
            <w:r w:rsidRPr="00A04E3D">
              <w:rPr>
                <w:rFonts w:ascii="Roboto" w:hAnsi="Roboto" w:cs="Aptos"/>
                <w:color w:val="555555"/>
                <w:sz w:val="18"/>
              </w:rPr>
              <w:t>Every investment, tariff, subsidy, or emissions charge should be allocated to households, firms, or government before it is passed across models. That ownership/incidence split is where most coupled-model errors arise.</w:t>
            </w:r>
          </w:p>
        </w:tc>
      </w:tr>
    </w:tbl>
    <w:p w14:paraId="4CB0BB87" w14:textId="77777777" w:rsidR="005C0018" w:rsidRPr="00A04E3D" w:rsidRDefault="005C0018">
      <w:pPr>
        <w:spacing w:after="0"/>
        <w:rPr>
          <w:rFonts w:ascii="Roboto" w:hAnsi="Roboto"/>
        </w:rPr>
      </w:pPr>
    </w:p>
    <w:p w14:paraId="33170D66" w14:textId="77777777" w:rsidR="005C0018" w:rsidRPr="00A04E3D" w:rsidRDefault="00000000">
      <w:pPr>
        <w:spacing w:after="120"/>
        <w:rPr>
          <w:rFonts w:ascii="Roboto" w:hAnsi="Roboto"/>
        </w:rPr>
      </w:pPr>
      <w:r w:rsidRPr="00A04E3D">
        <w:rPr>
          <w:rFonts w:ascii="Roboto" w:hAnsi="Roboto" w:cs="Aptos"/>
          <w:color w:val="555555"/>
        </w:rPr>
        <w:t>In short: OSeMOSYS should give OG-Core the annual physical-system consequences and annual cash-flow consequences of a technology pathway; OG-Core should give OSeMOSYS the annual demand, financing conditions, fiscal space, and policy environment that pathway must live inside.</w:t>
      </w:r>
    </w:p>
    <w:p w14:paraId="1669D65A" w14:textId="77777777" w:rsidR="005C0018" w:rsidRPr="00A04E3D" w:rsidRDefault="00000000">
      <w:pPr>
        <w:pStyle w:val="Heading1"/>
        <w:rPr>
          <w:rFonts w:ascii="Roboto" w:hAnsi="Roboto"/>
        </w:rPr>
      </w:pPr>
      <w:r w:rsidRPr="00A04E3D">
        <w:rPr>
          <w:rFonts w:ascii="Roboto" w:hAnsi="Roboto"/>
        </w:rPr>
        <w:t>References used for variable and parameter names</w:t>
      </w:r>
    </w:p>
    <w:p w14:paraId="7550FB6E" w14:textId="77777777" w:rsidR="005C0018" w:rsidRPr="00A04E3D" w:rsidRDefault="00000000">
      <w:pPr>
        <w:pStyle w:val="ListNumber"/>
        <w:spacing w:after="0"/>
        <w:rPr>
          <w:rFonts w:ascii="Roboto" w:hAnsi="Roboto"/>
          <w:lang w:val="es-ES"/>
        </w:rPr>
      </w:pPr>
      <w:r w:rsidRPr="00A04E3D">
        <w:rPr>
          <w:rFonts w:ascii="Roboto" w:hAnsi="Roboto" w:cs="Aptos"/>
          <w:color w:val="555555"/>
          <w:sz w:val="18"/>
          <w:lang w:val="es-ES"/>
        </w:rPr>
        <w:t xml:space="preserve">OG-Core </w:t>
      </w:r>
      <w:proofErr w:type="spellStart"/>
      <w:r w:rsidRPr="00A04E3D">
        <w:rPr>
          <w:rFonts w:ascii="Roboto" w:hAnsi="Roboto" w:cs="Aptos"/>
          <w:color w:val="555555"/>
          <w:sz w:val="18"/>
          <w:lang w:val="es-ES"/>
        </w:rPr>
        <w:t>documentation</w:t>
      </w:r>
      <w:proofErr w:type="spellEnd"/>
      <w:r w:rsidRPr="00A04E3D">
        <w:rPr>
          <w:rFonts w:ascii="Roboto" w:hAnsi="Roboto" w:cs="Aptos"/>
          <w:color w:val="555555"/>
          <w:sz w:val="18"/>
          <w:lang w:val="es-ES"/>
        </w:rPr>
        <w:t xml:space="preserve"> — </w:t>
      </w:r>
      <w:proofErr w:type="spellStart"/>
      <w:r w:rsidRPr="00A04E3D">
        <w:rPr>
          <w:rFonts w:ascii="Roboto" w:hAnsi="Roboto" w:cs="Aptos"/>
          <w:color w:val="555555"/>
          <w:sz w:val="18"/>
          <w:lang w:val="es-ES"/>
        </w:rPr>
        <w:t>Model</w:t>
      </w:r>
      <w:proofErr w:type="spellEnd"/>
      <w:r w:rsidRPr="00A04E3D">
        <w:rPr>
          <w:rFonts w:ascii="Roboto" w:hAnsi="Roboto" w:cs="Aptos"/>
          <w:color w:val="555555"/>
          <w:sz w:val="18"/>
          <w:lang w:val="es-ES"/>
        </w:rPr>
        <w:t xml:space="preserve"> variables: https://pslmodels.github.io/OG-Core/content/intro/variables.html</w:t>
      </w:r>
    </w:p>
    <w:p w14:paraId="3ECAA8C4" w14:textId="77777777" w:rsidR="005C0018" w:rsidRPr="00A04E3D" w:rsidRDefault="00000000">
      <w:pPr>
        <w:pStyle w:val="ListNumber"/>
        <w:spacing w:after="0"/>
        <w:rPr>
          <w:rFonts w:ascii="Roboto" w:hAnsi="Roboto"/>
        </w:rPr>
      </w:pPr>
      <w:r w:rsidRPr="00A04E3D">
        <w:rPr>
          <w:rFonts w:ascii="Roboto" w:hAnsi="Roboto" w:cs="Aptos"/>
          <w:color w:val="555555"/>
          <w:sz w:val="18"/>
        </w:rPr>
        <w:t>OG-Core documentation — Model parameters: https://pslmodels.github.io/OG-Core/content/intro/parameters.html</w:t>
      </w:r>
    </w:p>
    <w:p w14:paraId="7FB94024" w14:textId="77777777" w:rsidR="005C0018" w:rsidRPr="00A04E3D" w:rsidRDefault="00000000">
      <w:pPr>
        <w:pStyle w:val="ListNumber"/>
        <w:spacing w:after="0"/>
        <w:rPr>
          <w:rFonts w:ascii="Roboto" w:hAnsi="Roboto"/>
        </w:rPr>
      </w:pPr>
      <w:r w:rsidRPr="00A04E3D">
        <w:rPr>
          <w:rFonts w:ascii="Roboto" w:hAnsi="Roboto" w:cs="Aptos"/>
          <w:color w:val="555555"/>
          <w:sz w:val="18"/>
        </w:rPr>
        <w:t>OG-Core documentation — Equilibrium: https://pslmodels.github.io/OG-Core/content/theory/equilibrium.html</w:t>
      </w:r>
    </w:p>
    <w:p w14:paraId="00DE9639" w14:textId="77777777" w:rsidR="005C0018" w:rsidRPr="00A04E3D" w:rsidRDefault="00000000">
      <w:pPr>
        <w:pStyle w:val="ListNumber"/>
        <w:spacing w:after="0"/>
        <w:rPr>
          <w:rFonts w:ascii="Roboto" w:hAnsi="Roboto"/>
        </w:rPr>
      </w:pPr>
      <w:r w:rsidRPr="00A04E3D">
        <w:rPr>
          <w:rFonts w:ascii="Roboto" w:hAnsi="Roboto" w:cs="Aptos"/>
          <w:color w:val="555555"/>
          <w:sz w:val="18"/>
        </w:rPr>
        <w:t>OSeMOSYS documentation — Structure of OSeMOSYS: https://osemosys.readthedocs.io/en/latest/manual/Structure%20of%20OSeMOSYS.html</w:t>
      </w:r>
    </w:p>
    <w:p w14:paraId="7635C6D2" w14:textId="77777777" w:rsidR="005C0018" w:rsidRPr="00A04E3D" w:rsidRDefault="005C0018">
      <w:pPr>
        <w:spacing w:after="0"/>
        <w:rPr>
          <w:rFonts w:ascii="Roboto" w:hAnsi="Roboto"/>
        </w:rPr>
      </w:pPr>
    </w:p>
    <w:sectPr w:rsidR="005C0018" w:rsidRPr="00A04E3D" w:rsidSect="00034616">
      <w:pgSz w:w="15840" w:h="12240" w:orient="landscape"/>
      <w:pgMar w:top="1152" w:right="1224" w:bottom="1008" w:left="122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20325" w14:textId="77777777" w:rsidR="00D322BA" w:rsidRDefault="00D322BA">
      <w:pPr>
        <w:spacing w:after="0" w:line="240" w:lineRule="auto"/>
      </w:pPr>
      <w:r>
        <w:separator/>
      </w:r>
    </w:p>
  </w:endnote>
  <w:endnote w:type="continuationSeparator" w:id="0">
    <w:p w14:paraId="6FACDEA9" w14:textId="77777777" w:rsidR="00D322BA" w:rsidRDefault="00D322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1EAA2" w14:textId="77777777" w:rsidR="00D322BA" w:rsidRDefault="00D322BA">
      <w:pPr>
        <w:spacing w:after="0" w:line="240" w:lineRule="auto"/>
      </w:pPr>
      <w:r>
        <w:separator/>
      </w:r>
    </w:p>
  </w:footnote>
  <w:footnote w:type="continuationSeparator" w:id="0">
    <w:p w14:paraId="65CADD5F" w14:textId="77777777" w:rsidR="00D322BA" w:rsidRDefault="00D322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0ED80" w14:textId="77777777" w:rsidR="005C0018" w:rsidRDefault="00000000">
    <w:r>
      <w:rPr>
        <w:rFonts w:cs="Aptos"/>
        <w:color w:val="555555"/>
        <w:sz w:val="17"/>
      </w:rPr>
      <w:t>OG-Core ↔ OSeMOSYS/CLEWs coupling note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7DF4231"/>
    <w:multiLevelType w:val="hybridMultilevel"/>
    <w:tmpl w:val="4B5A50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3504259">
    <w:abstractNumId w:val="8"/>
  </w:num>
  <w:num w:numId="2" w16cid:durableId="1370453623">
    <w:abstractNumId w:val="6"/>
  </w:num>
  <w:num w:numId="3" w16cid:durableId="932516502">
    <w:abstractNumId w:val="5"/>
  </w:num>
  <w:num w:numId="4" w16cid:durableId="130103801">
    <w:abstractNumId w:val="4"/>
  </w:num>
  <w:num w:numId="5" w16cid:durableId="1029451347">
    <w:abstractNumId w:val="7"/>
  </w:num>
  <w:num w:numId="6" w16cid:durableId="1329211574">
    <w:abstractNumId w:val="3"/>
  </w:num>
  <w:num w:numId="7" w16cid:durableId="208032903">
    <w:abstractNumId w:val="2"/>
  </w:num>
  <w:num w:numId="8" w16cid:durableId="820191626">
    <w:abstractNumId w:val="1"/>
  </w:num>
  <w:num w:numId="9" w16cid:durableId="757097547">
    <w:abstractNumId w:val="0"/>
  </w:num>
  <w:num w:numId="10" w16cid:durableId="20213928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76D"/>
    <w:rsid w:val="00034616"/>
    <w:rsid w:val="0006063C"/>
    <w:rsid w:val="0015074B"/>
    <w:rsid w:val="0029639D"/>
    <w:rsid w:val="00326F90"/>
    <w:rsid w:val="005C0018"/>
    <w:rsid w:val="007A519F"/>
    <w:rsid w:val="00A04E3D"/>
    <w:rsid w:val="00AA1D8D"/>
    <w:rsid w:val="00B47730"/>
    <w:rsid w:val="00C9569C"/>
    <w:rsid w:val="00CB0664"/>
    <w:rsid w:val="00D322BA"/>
    <w:rsid w:val="00E70086"/>
    <w:rsid w:val="00E90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6C17CA"/>
  <w14:defaultImageDpi w14:val="300"/>
  <w15:docId w15:val="{B3C38041-9B52-F845-8E42-BD25DD876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8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Custom"/>
    <w:basedOn w:val="Normal"/>
    <w:rPr>
      <w:color w:val="555555"/>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Remarks xmlns="b6f940df-ea07-477d-b617-ab56e5df8817" xsi:nil="true"/>
    <Areaofwork xmlns="b6f940df-ea07-477d-b617-ab56e5df8817" xsi:nil="true"/>
    <lcf76f155ced4ddcb4097134ff3c332f xmlns="b6f940df-ea07-477d-b617-ab56e5df8817">
      <Terms xmlns="http://schemas.microsoft.com/office/infopath/2007/PartnerControls"/>
    </lcf76f155ced4ddcb4097134ff3c332f>
    <Theme xmlns="b6f940df-ea07-477d-b617-ab56e5df8817" xsi:nil="true"/>
    <SubmissionDatebyDPB xmlns="b6f940df-ea07-477d-b617-ab56e5df8817" xsi:nil="true"/>
    <TaxCatchAll xmlns="985ec44e-1bab-4c0b-9df0-6ba128686fc9" xsi:nil="true"/>
    <_ip_UnifiedCompliancePolicyProperties xmlns="http://schemas.microsoft.com/sharepoint/v3" xsi:nil="true"/>
    <Priority xmlns="b6f940df-ea07-477d-b617-ab56e5df8817" xsi:nil="true"/>
    <WBSE xmlns="b6f940df-ea07-477d-b617-ab56e5df8817" xsi:nil="true"/>
    <Category xmlns="b6f940df-ea07-477d-b617-ab56e5df8817" xsi:nil="true"/>
    <aavs xmlns="b6f940df-ea07-477d-b617-ab56e5df8817" xsi:nil="true"/>
    <ActivityOwner xmlns="b6f940df-ea07-477d-b617-ab56e5df8817" xsi:nil="true"/>
    <Remark xmlns="b6f940df-ea07-477d-b617-ab56e5df8817"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379C39721F744481AC5EFF9B1DC798" ma:contentTypeVersion="44" ma:contentTypeDescription="Create a new document." ma:contentTypeScope="" ma:versionID="9ef31cb3ee3193d439c1ddcaaa3fce24">
  <xsd:schema xmlns:xsd="http://www.w3.org/2001/XMLSchema" xmlns:xs="http://www.w3.org/2001/XMLSchema" xmlns:p="http://schemas.microsoft.com/office/2006/metadata/properties" xmlns:ns1="http://schemas.microsoft.com/sharepoint/v3" xmlns:ns2="7d053c58-1f97-4d34-bcfa-28b8fa6aacc8" xmlns:ns3="b6f940df-ea07-477d-b617-ab56e5df8817" xmlns:ns4="985ec44e-1bab-4c0b-9df0-6ba128686fc9" targetNamespace="http://schemas.microsoft.com/office/2006/metadata/properties" ma:root="true" ma:fieldsID="7b8dbb7a0e81608dcecc3ef5a72dcaf9" ns1:_="" ns2:_="" ns3:_="" ns4:_="">
    <xsd:import namespace="http://schemas.microsoft.com/sharepoint/v3"/>
    <xsd:import namespace="7d053c58-1f97-4d34-bcfa-28b8fa6aacc8"/>
    <xsd:import namespace="b6f940df-ea07-477d-b617-ab56e5df8817"/>
    <xsd:import namespace="985ec44e-1bab-4c0b-9df0-6ba128686fc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aavs" minOccurs="0"/>
                <xsd:element ref="ns3:MediaServiceAutoKeyPoints" minOccurs="0"/>
                <xsd:element ref="ns3:MediaServiceKeyPoints" minOccurs="0"/>
                <xsd:element ref="ns3:MediaLengthInSeconds" minOccurs="0"/>
                <xsd:element ref="ns3:lcf76f155ced4ddcb4097134ff3c332f" minOccurs="0"/>
                <xsd:element ref="ns4:TaxCatchAll" minOccurs="0"/>
                <xsd:element ref="ns3:Theme" minOccurs="0"/>
                <xsd:element ref="ns3:SubmissionDatebyDPB" minOccurs="0"/>
                <xsd:element ref="ns3:Remark" minOccurs="0"/>
                <xsd:element ref="ns3:Category" minOccurs="0"/>
                <xsd:element ref="ns3:Priority" minOccurs="0"/>
                <xsd:element ref="ns3:Remarks" minOccurs="0"/>
                <xsd:element ref="ns3:Areaofwork" minOccurs="0"/>
                <xsd:element ref="ns3:ActivityOwner" minOccurs="0"/>
                <xsd:element ref="ns3:MediaServiceObjectDetectorVersions" minOccurs="0"/>
                <xsd:element ref="ns3:MediaServiceSearchProperties" minOccurs="0"/>
                <xsd:element ref="ns3:WBSE" minOccurs="0"/>
                <xsd:element ref="ns3:MediaServiceBillingMetadata"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7" nillable="true" ma:displayName="Unified Compliance Policy Properties" ma:hidden="true" ma:internalName="_ip_UnifiedCompliancePolicyProperties">
      <xsd:simpleType>
        <xsd:restriction base="dms:Note"/>
      </xsd:simpleType>
    </xsd:element>
    <xsd:element name="_ip_UnifiedCompliancePolicyUIAction" ma:index="3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053c58-1f97-4d34-bcfa-28b8fa6aacc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f940df-ea07-477d-b617-ab56e5df881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aavs" ma:index="18" nillable="true" ma:displayName="Due Date" ma:format="DateOnly" ma:internalName="aavs">
      <xsd:simpleType>
        <xsd:restriction base="dms:DateTime"/>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Theme" ma:index="25" nillable="true" ma:displayName="Status" ma:format="Dropdown" ma:internalName="Theme">
      <xsd:simpleType>
        <xsd:restriction base="dms:Choice">
          <xsd:enumeration value="Pending OD approval"/>
          <xsd:enumeration value="Cleared by OD"/>
          <xsd:enumeration value="Pending Matthias's review"/>
          <xsd:enumeration value="Back for DPB review"/>
          <xsd:enumeration value="On-hold"/>
          <xsd:enumeration value="Pending EOSG's clearance"/>
          <xsd:enumeration value="Information for OD"/>
        </xsd:restriction>
      </xsd:simpleType>
    </xsd:element>
    <xsd:element name="SubmissionDatebyDPB" ma:index="26" nillable="true" ma:displayName="Submission Date by DPB" ma:format="DateTime" ma:internalName="SubmissionDatebyDPB">
      <xsd:simpleType>
        <xsd:restriction base="dms:DateTime"/>
      </xsd:simpleType>
    </xsd:element>
    <xsd:element name="Remark" ma:index="27" nillable="true" ma:displayName="Remark" ma:format="Dropdown" ma:internalName="Remark">
      <xsd:simpleType>
        <xsd:restriction base="dms:Note">
          <xsd:maxLength value="255"/>
        </xsd:restriction>
      </xsd:simpleType>
    </xsd:element>
    <xsd:element name="Category" ma:index="28" nillable="true" ma:displayName="Category" ma:format="Dropdown" ma:internalName="Category">
      <xsd:simpleType>
        <xsd:restriction base="dms:Choice">
          <xsd:enumeration value="Contract/payment"/>
          <xsd:enumeration value="Project document"/>
          <xsd:enumeration value="Mission report"/>
          <xsd:enumeration value="Memo"/>
          <xsd:enumeration value="Report"/>
          <xsd:enumeration value="Briefing note"/>
          <xsd:enumeration value="Email"/>
          <xsd:enumeration value="Background Note"/>
          <xsd:enumeration value="Assessment"/>
          <xsd:enumeration value="Other"/>
          <xsd:enumeration value="Letters"/>
          <xsd:enumeration value="Background Paper"/>
        </xsd:restriction>
      </xsd:simpleType>
    </xsd:element>
    <xsd:element name="Priority" ma:index="29" nillable="true" ma:displayName="Priority" ma:format="Dropdown" ma:internalName="Priority">
      <xsd:simpleType>
        <xsd:restriction base="dms:Choice">
          <xsd:enumeration value="Urgent"/>
          <xsd:enumeration value="Normal"/>
        </xsd:restriction>
      </xsd:simpleType>
    </xsd:element>
    <xsd:element name="Remarks" ma:index="30" nillable="true" ma:displayName="Remarks" ma:format="Dropdown" ma:internalName="Remarks">
      <xsd:simpleType>
        <xsd:restriction base="dms:Note">
          <xsd:maxLength value="255"/>
        </xsd:restriction>
      </xsd:simpleType>
    </xsd:element>
    <xsd:element name="Areaofwork" ma:index="31" nillable="true" ma:displayName="Area of work" ma:format="Dropdown" ma:internalName="Areaofwork">
      <xsd:simpleType>
        <xsd:restriction base="dms:Choice">
          <xsd:enumeration value="Capacity Development"/>
          <xsd:enumeration value="CDP"/>
        </xsd:restriction>
      </xsd:simpleType>
    </xsd:element>
    <xsd:element name="ActivityOwner" ma:index="32" nillable="true" ma:displayName="Activity Owner" ma:format="Dropdown" ma:internalName="ActivityOwner">
      <xsd:simpleType>
        <xsd:restriction base="dms:Choice">
          <xsd:enumeration value="Annette Becker"/>
          <xsd:enumeration value="Azeema Adam"/>
          <xsd:enumeration value="Jiawei Gong"/>
          <xsd:enumeration value="Marcelo LaFleur"/>
          <xsd:enumeration value="Marcia Tavares"/>
          <xsd:enumeration value="Matthias Bruckner"/>
          <xsd:enumeration value="Mereseini Bower"/>
          <xsd:enumeration value="Namsuk Kim"/>
          <xsd:enumeration value="Roland Mollerus"/>
          <xsd:enumeration value="Saw Htoo"/>
          <xsd:enumeration value="Teresa Lenzi"/>
          <xsd:enumeration value="Thomas Alfstad"/>
        </xsd:restriction>
      </xsd:simpleType>
    </xsd:element>
    <xsd:element name="MediaServiceObjectDetectorVersions" ma:index="3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34" nillable="true" ma:displayName="MediaServiceSearchProperties" ma:hidden="true" ma:internalName="MediaServiceSearchProperties" ma:readOnly="true">
      <xsd:simpleType>
        <xsd:restriction base="dms:Note"/>
      </xsd:simpleType>
    </xsd:element>
    <xsd:element name="WBSE" ma:index="35" nillable="true" ma:displayName="Project Identifier" ma:format="Dropdown" ma:internalName="WBSE">
      <xsd:simpleType>
        <xsd:restriction base="dms:Choice">
          <xsd:enumeration value="DA14"/>
        </xsd:restriction>
      </xsd:simpleType>
    </xsd:element>
    <xsd:element name="MediaServiceBillingMetadata" ma:index="3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21b23beb-e481-42ba-95b9-c0a39779260a}" ma:internalName="TaxCatchAll" ma:showField="CatchAllData" ma:web="7d053c58-1f97-4d34-bcfa-28b8fa6aac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A7AE2382-52FA-48B2-8668-8B6B74C712B4}">
  <ds:schemaRefs>
    <ds:schemaRef ds:uri="http://schemas.microsoft.com/office/2006/metadata/properties"/>
    <ds:schemaRef ds:uri="http://schemas.microsoft.com/office/infopath/2007/PartnerControls"/>
    <ds:schemaRef ds:uri="http://schemas.microsoft.com/sharepoint/v3"/>
    <ds:schemaRef ds:uri="b6f940df-ea07-477d-b617-ab56e5df8817"/>
    <ds:schemaRef ds:uri="985ec44e-1bab-4c0b-9df0-6ba128686fc9"/>
  </ds:schemaRefs>
</ds:datastoreItem>
</file>

<file path=customXml/itemProps3.xml><?xml version="1.0" encoding="utf-8"?>
<ds:datastoreItem xmlns:ds="http://schemas.openxmlformats.org/officeDocument/2006/customXml" ds:itemID="{DDCB5AA9-9544-4737-97F7-671F14801DE5}">
  <ds:schemaRefs>
    <ds:schemaRef ds:uri="http://schemas.microsoft.com/sharepoint/v3/contenttype/forms"/>
  </ds:schemaRefs>
</ds:datastoreItem>
</file>

<file path=customXml/itemProps4.xml><?xml version="1.0" encoding="utf-8"?>
<ds:datastoreItem xmlns:ds="http://schemas.openxmlformats.org/officeDocument/2006/customXml" ds:itemID="{80C4F24D-449F-45A4-B26E-3F18528F4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d053c58-1f97-4d34-bcfa-28b8fa6aacc8"/>
    <ds:schemaRef ds:uri="b6f940df-ea07-477d-b617-ab56e5df8817"/>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b77875e-5908-45a0-9cb4-dec9ae074618}"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Normal.dotm</Template>
  <TotalTime>15</TotalTime>
  <Pages>10</Pages>
  <Words>2818</Words>
  <Characters>16063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Coupling OG-Core and OSeMOSYS/CLEWs</dc:title>
  <dc:subject>Technical mapping note for a coupled OG–CLEWs model</dc:subject>
  <dc:creator>OpenAI</dc:creator>
  <cp:keywords/>
  <dc:description>Prepared from official documentation on April 21, 2026.</dc:description>
  <cp:lastModifiedBy>Alfonso Acosta Gonçalves</cp:lastModifiedBy>
  <cp:revision>4</cp:revision>
  <dcterms:created xsi:type="dcterms:W3CDTF">2013-12-23T23:15:00Z</dcterms:created>
  <dcterms:modified xsi:type="dcterms:W3CDTF">2026-04-22T20:47:00Z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0x010100CA379C39721F744481AC5EFF9B1DC798</vt:lpwstr>
  </property>
  <property fmtid="{D5CDD505-2E9C-101B-9397-08002B2CF9AE}" pid="3" name="MediaServiceImageTags">
    <vt:lpwstr/>
  </property>
</Properties>
</file>