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jc w:val="center"/>
        <w:rPr>
          <w:color w:val="a6a6a6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APLICATIVO DE BUSCA DE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RangoJá-App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" w:hanging="3"/>
        <w:jc w:val="center"/>
        <w:rPr>
          <w:color w:val="a6a6a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3348"/>
        <w:gridCol w:w="6228"/>
        <w:tblGridChange w:id="0">
          <w:tblGrid>
            <w:gridCol w:w="334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 de especificação de requisitos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documento contém a especificação dos requisitos para o sistema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Rangojá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Andressa Zolet, Marcelo Menezes, Luiz Martins, Patricia Conceição e Lucas Camargo.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jc w:val="righ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Apresentando a situação atual e a pretendida, necessária ao projeto do sistema.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Versionamento do documento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306"/>
        <w:gridCol w:w="1473"/>
        <w:gridCol w:w="5838"/>
        <w:tblGridChange w:id="0">
          <w:tblGrid>
            <w:gridCol w:w="851"/>
            <w:gridCol w:w="1306"/>
            <w:gridCol w:w="1473"/>
            <w:gridCol w:w="583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16/10/2019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Camargo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Adicionado Diagramas de Sequência para users stories.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16/10/2019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Marcelo Menezes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Atualização do diagrama de classes.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Marcelo Menezes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Protótipos, diagrama de atividades e diagrama de classes inicial.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04/09/2019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Andressa Zolet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 versão publicada do documento com visão geral do sistema</w:t>
            </w:r>
          </w:p>
        </w:tc>
      </w:tr>
    </w:tbl>
    <w:p w:rsidR="00000000" w:rsidDel="00000000" w:rsidP="00000000" w:rsidRDefault="00000000" w:rsidRPr="00000000" w14:paraId="0000002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1" w:hanging="3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t3h5sf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</w:t>
              <w:tab/>
              <w:t xml:space="preserve">VISÃO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 Escopo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1.2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1.3 Diferencial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1.4 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Público alvo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1.5 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Viabilidade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 ESPECIFICAÇÃO DE REQUISITOS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2.1 Requisitos funcionais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2.2 Requisitos não-funcionais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 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Stories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Protótipo</w:t>
        <w:tab/>
        <w:t xml:space="preserve">7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Diagrama de Atividades</w:t>
        <w:tab/>
        <w:t xml:space="preserve">9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 Diagrama de Classes</w:t>
        <w:tab/>
        <w:t xml:space="preserve">11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6.1 Acesso ao Banco de Dados</w:t>
        <w:tab/>
        <w:t xml:space="preserve">11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6.2 Modelos</w:t>
        <w:tab/>
        <w:t xml:space="preserve">12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6.3 Views e Views-Models</w:t>
        <w:tab/>
        <w:t xml:space="preserve">13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Diagrama de Sequência</w:t>
        <w:tab/>
        <w:t xml:space="preserve">16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7.1 Estudante Atarefado</w:t>
        <w:tab/>
        <w:t xml:space="preserve">16</w:t>
      </w:r>
    </w:p>
    <w:p w:rsidR="00000000" w:rsidDel="00000000" w:rsidP="00000000" w:rsidRDefault="00000000" w:rsidRPr="00000000" w14:paraId="0000005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tabs>
          <w:tab w:val="left" w:pos="360"/>
        </w:tabs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VISÃO DE NEGÓCIO</w:t>
      </w:r>
    </w:p>
    <w:p w:rsidR="00000000" w:rsidDel="00000000" w:rsidP="00000000" w:rsidRDefault="00000000" w:rsidRPr="00000000" w14:paraId="00000062">
      <w:pPr>
        <w:ind w:left="0" w:hanging="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Escopo do sistema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primeiro perfil de usuário será para pesquisas de receitas, onde o mesmo encontrará as receitas desejadas através de preenchimento de campos e ou marcações para filtros informados pelo aplicativo.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segundo perfil de usuário será para a inserção de receitas, onde efetuando o cadastro das mesmas acabará auxiliando no enriquecimento de conteúdo no aplicativo.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:rsidR="00000000" w:rsidDel="00000000" w:rsidP="00000000" w:rsidRDefault="00000000" w:rsidRPr="00000000" w14:paraId="00000068">
      <w:pPr>
        <w:ind w:left="0" w:hanging="2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Objetivo do sistema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pesquisas realizadas dentro do aplicativo RangoJÁ, os usuários poderão localizar receitas culinárias inserindo apenas ingredientes que possuem disponíveis em casa. A proposta do aplicativo é auxiliar ao usuário final a encontrar receitas práticas e rápidas sempre que necessário.</w:t>
        <w:br w:type="textWrapping"/>
        <w:t xml:space="preserve">Estes mesmos usuários poderão auxiliar os demais com informações de novas receitas sempre que desejado. </w:t>
      </w:r>
    </w:p>
    <w:p w:rsidR="00000000" w:rsidDel="00000000" w:rsidP="00000000" w:rsidRDefault="00000000" w:rsidRPr="00000000" w14:paraId="0000006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 Diferencial do Sistema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  <w:br w:type="textWrapping"/>
        <w:t xml:space="preserve">Com o aplicativo RangoJÁ,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00000" w:rsidDel="00000000" w:rsidP="00000000" w:rsidRDefault="00000000" w:rsidRPr="00000000" w14:paraId="0000007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Público Alvo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público alvo do aplicativo serão usuários,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Jovens, trabalham ou estudam e que querem agilidade na hora de hora preparar a refeição. Procuram soluções para preparar a refeição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Como um(a) estudante, atarefado, gostaria de encontrar receitas para preparar uma refeição rapidamente, somente com os ingredientes disponíveis; (inserir ingredientes para sugestão de receitas pelo sistema)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Um segundo exemplo seria como um(a) estudante de gastronomia, gostaria de cadastrar receitas que conheço para compartilhar com outros usuários. (permitir cadastrar novas receitas)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Viabilidade</w:t>
      </w:r>
    </w:p>
    <w:p w:rsidR="00000000" w:rsidDel="00000000" w:rsidP="00000000" w:rsidRDefault="00000000" w:rsidRPr="00000000" w14:paraId="00000076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ponto de vista técnico, a equipe entende que é viável o desenvolvimento do projeto. Por escolha da equipe, será utilizado a plataforma Xamarin, de aplicativos híbridos, neste trabalho somente visando Android. Com Xamarin é possível desenvolver em C# utilizando todos os recursos existentes no .NET Framework, .NET Standard e .NET Core. Primeiramente foi cogitado utilizar o Firebase para agilidade, porém após pesquisa foi descoberto que o Firebase não possui SDK oficial para .NET. Existem apenas bibliotecas de terceiros que foram construídas em cima da API REST oficial do Firebase e em teste, não foram satisfatórias. A equipe então optou por utilizar serviços MYSQL remotos gratuitos. </w:t>
      </w:r>
    </w:p>
    <w:p w:rsidR="00000000" w:rsidDel="00000000" w:rsidP="00000000" w:rsidRDefault="00000000" w:rsidRPr="00000000" w14:paraId="00000078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ESPECIFICAÇÃO DE REQUISITOS</w:t>
      </w:r>
    </w:p>
    <w:p w:rsidR="00000000" w:rsidDel="00000000" w:rsidP="00000000" w:rsidRDefault="00000000" w:rsidRPr="00000000" w14:paraId="0000007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2.1 Requisitos funcionais</w:t>
      </w:r>
    </w:p>
    <w:tbl>
      <w:tblPr>
        <w:tblStyle w:val="Table3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rFonts w:ascii="Arial" w:cs="Arial" w:eastAsia="Arial" w:hAnsi="Arial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RF1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sz w:val="24"/>
                <w:szCs w:val="24"/>
                <w:rtl w:val="0"/>
              </w:rPr>
              <w:t xml:space="preserve">Visualizar Receitas - Essencial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 usuário final poderá através do aplicativo visualizar as receitas inseridas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RF2 Buscar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poderão efetuar buscas de receitas através de informações inseridas na busca.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RF3 Inserir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poderão efetuar inserções de receitas através desta funcionalidade</w:t>
            </w:r>
          </w:p>
        </w:tc>
      </w:tr>
      <w:tr>
        <w:trPr>
          <w:trHeight w:val="38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RF4 Campos obrigatórios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deverão efetuar inserções de informações de receitas através de campos obrigatórios</w:t>
            </w:r>
          </w:p>
        </w:tc>
      </w:tr>
      <w:tr>
        <w:trPr>
          <w:trHeight w:val="40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RF5 Filtro para opções veganas – Desejável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usuários poderão filtrar para receber somente resultados de opções veganas.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86">
            <w:pPr>
              <w:ind w:left="0" w:hanging="2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RF6 Filtro para opções em micro-ondas/fogão/forno -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usuários poderão filtrar para receber somente resultados de opções que podem ser feitas em forno, fogão ou microondas.</w:t>
            </w:r>
          </w:p>
        </w:tc>
      </w:tr>
    </w:tbl>
    <w:p w:rsidR="00000000" w:rsidDel="00000000" w:rsidP="00000000" w:rsidRDefault="00000000" w:rsidRPr="00000000" w14:paraId="0000008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2.2 Requisitos não-funcionais</w:t>
      </w:r>
    </w:p>
    <w:tbl>
      <w:tblPr>
        <w:tblStyle w:val="Table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7108"/>
        <w:tblGridChange w:id="0">
          <w:tblGrid>
            <w:gridCol w:w="2248"/>
            <w:gridCol w:w="710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8D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NFx.1 Sistema deve comunicar com banco MYSQL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comunicar com banco MYSQL.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8F">
            <w:pPr>
              <w:ind w:left="0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NFx.2  Sistema deve ser implementado para sistemas Android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Sistema deve ser implementado para sistemas Andoird.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hanging="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Stories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estudante, atarefado, gostaria de encontrar receitas para preparar uma refeição rapidamente, somente com os ingredientes disponíveis; (inserir ingredientes para sugestão de receitas pelo sistema)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 de gastronomia, gostaria de cadastrar receitas que conheço para compartilhar com outros usuários; (permitir cadastrar novas receitas);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vegano (a), gostaria de encontrar receitas sem uso de produtos de origem animal para preparar uma refeição com ingredientes naturais disponíveis no momento; (filtro de opções veganas)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publicitário (a), sem tempo, gostaria de apenas baixar e usar o app, para preparar a refeição o mais rápido possível. (Sem login)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 que vive em uma república, gostaria de encontrar receitas específicas para serem preparados usando apenas micro-ondas. (Permitir opção de receitas para micro-ondas, forno ou fogão);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4.Protótipo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                         </w:t>
      </w:r>
      <w:r w:rsidDel="00000000" w:rsidR="00000000" w:rsidRPr="00000000">
        <w:rPr/>
        <w:drawing>
          <wp:inline distB="0" distT="0" distL="0" distR="0">
            <wp:extent cx="3848100" cy="7277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2096249" cy="399907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2108323" cy="4037887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b="0" l="0" r="0" t="0"/>
            <wp:wrapSquare wrapText="bothSides" distB="0" distT="0" distL="0" distR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b="0" l="0" r="0" t="0"/>
            <wp:wrapSquare wrapText="bothSides" distB="0" distT="0" distL="0" distR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pacing w:after="0" w:befor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5.Diagrama de Atividades</w:t>
      </w:r>
    </w:p>
    <w:p w:rsidR="00000000" w:rsidDel="00000000" w:rsidP="00000000" w:rsidRDefault="00000000" w:rsidRPr="00000000" w14:paraId="000000BC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3679902"/>
            <wp:effectExtent b="0" l="0" r="0" t="0"/>
            <wp:docPr descr="C:\Users\Teste\Desktop\atividadediagrama.png" id="14" name="image16.png"/>
            <a:graphic>
              <a:graphicData uri="http://schemas.openxmlformats.org/drawingml/2006/picture">
                <pic:pic>
                  <pic:nvPicPr>
                    <pic:cNvPr descr="C:\Users\Teste\Desktop\atividadediagrama.png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4273243"/>
            <wp:effectExtent b="0" l="0" r="0" t="0"/>
            <wp:docPr descr="C:\Users\Teste\Desktop\Sem título.png" id="17" name="image12.png"/>
            <a:graphic>
              <a:graphicData uri="http://schemas.openxmlformats.org/drawingml/2006/picture">
                <pic:pic>
                  <pic:nvPicPr>
                    <pic:cNvPr descr="C:\Users\Teste\Desktop\Sem título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 de classes</w:t>
      </w:r>
    </w:p>
    <w:p w:rsidR="00000000" w:rsidDel="00000000" w:rsidP="00000000" w:rsidRDefault="00000000" w:rsidRPr="00000000" w14:paraId="000000C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6.1 Acesso ao banco de dados</w:t>
      </w:r>
    </w:p>
    <w:p w:rsidR="00000000" w:rsidDel="00000000" w:rsidP="00000000" w:rsidRDefault="00000000" w:rsidRPr="00000000" w14:paraId="000000CC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.dll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Dynamic Linked Library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que é referenciado pelo projeto principal, que contém a regra de negócio e implementação das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seguir pode ser visto o diagrama de classes inicial desenvolvido: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27051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NHibernateHelper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principal de controle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NHibernate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classe fornece métodos estáticos que criam e controlam sessões de acesso;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IDatabaseOperations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Interface desenvolvida que fornece o contrato de métodos básicos necessários para implementar o acesso;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desenvolvida que utiliza os métodos estáticos da classe NHibernate e implementa a interface IDatabaseOperations. Esta classe é beneficiada pelo uso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garantem que os métodos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funcionem para objetos de qualquer tipo.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MySQLDbAccess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Foi desenvolvido também esta classe estática com métodos para acesso e manipulação de dados do banco. Esta classe utiliza o pacote MySqlConnector do Bradley Grainger.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6.2 Modelos</w:t>
      </w:r>
    </w:p>
    <w:p w:rsidR="00000000" w:rsidDel="00000000" w:rsidP="00000000" w:rsidRDefault="00000000" w:rsidRPr="00000000" w14:paraId="000000D4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modelos são necessários para que a regra de negócio funcione. Abaixo estão os modelos inicialmente pensados e desenvolvido para atender a necessidade do projeto.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0" distT="0" distL="114300" distR="114300">
            <wp:extent cx="5943600" cy="45434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6.2 Views e View-Models</w:t>
      </w:r>
    </w:p>
    <w:p w:rsidR="00000000" w:rsidDel="00000000" w:rsidP="00000000" w:rsidRDefault="00000000" w:rsidRPr="00000000" w14:paraId="000000D9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tela proposta é uma classe. A parte visual da tela é desenvolvido através de XAML. O chamado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code-behind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classe de tela, quando utilizando MVVM, não deve ser utilizado. Os controles devem ter seus valores ligados às propriedades da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respectiva da tela através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Portanto, para cada tela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existirá uma respectiva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irá tratar as informações de entrada através dos controles visuais 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Abaixo, estão 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inicialmente desenvolvidos:</w:t>
      </w:r>
    </w:p>
    <w:p w:rsidR="00000000" w:rsidDel="00000000" w:rsidP="00000000" w:rsidRDefault="00000000" w:rsidRPr="00000000" w14:paraId="000000DA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Diagrama de Sequencia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7.1 Estudante Atarefado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352552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Casos de Testes com BDD’S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8.1 Cenários Positivos e negativos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3220513</wp:posOffset>
            </wp:positionH>
            <wp:positionV relativeFrom="paragraph">
              <wp:posOffset>314325</wp:posOffset>
            </wp:positionV>
            <wp:extent cx="3218387" cy="2447925"/>
            <wp:effectExtent b="0" l="0" r="0" t="0"/>
            <wp:wrapSquare wrapText="bothSides" distB="0" distT="0" distL="0" distR="0"/>
            <wp:docPr descr="C:\WorkingCopy\RangoJa\rangoja\Documentation\BDDs_cenario_positivo\BDD - Publicitario.png" id="4" name="image15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Publicitario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387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314325</wp:posOffset>
            </wp:positionV>
            <wp:extent cx="3219450" cy="2429046"/>
            <wp:effectExtent b="0" l="0" r="0" t="0"/>
            <wp:wrapSquare wrapText="bothSides" distB="0" distT="0" distL="0" distR="0"/>
            <wp:docPr descr="C:\WorkingCopy\RangoJa\rangoja\Documentation\BDDs_cenario_positivo\BDD - Vegano.png" id="15" name="image2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Vegano.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9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3702571</wp:posOffset>
            </wp:positionV>
            <wp:extent cx="3276600" cy="2488679"/>
            <wp:effectExtent b="0" l="0" r="0" t="0"/>
            <wp:wrapSquare wrapText="bothSides" distB="0" distT="0" distL="0" distR="0"/>
            <wp:docPr descr="C:\WorkingCopy\RangoJa\rangoja\Documentation\BDDs_cenario_positivo\BDD - Estudante da Republica.png" id="9" name="image19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da Republica.png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8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3714750</wp:posOffset>
            </wp:positionV>
            <wp:extent cx="3273301" cy="2466975"/>
            <wp:effectExtent b="0" l="0" r="0" t="0"/>
            <wp:wrapSquare wrapText="bothSides" distB="0" distT="0" distL="0" distR="0"/>
            <wp:docPr descr="C:\WorkingCopy\RangoJa\rangoja\Documentation\BDDs_cenario_positivo\BDD - Estudante Atarefado.png" id="1" name="image5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Atarefado.png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301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480" w:lineRule="auto"/>
        <w:ind w:hanging="2"/>
        <w:jc w:val="both"/>
        <w:rPr/>
      </w:pPr>
      <w:r w:rsidDel="00000000" w:rsidR="00000000" w:rsidRPr="00000000">
        <w:rPr/>
        <w:drawing>
          <wp:inline distB="0" distT="0" distL="0" distR="0">
            <wp:extent cx="3267451" cy="2480955"/>
            <wp:effectExtent b="0" l="0" r="0" t="0"/>
            <wp:docPr descr="C:\WorkingCopy\RangoJa\rangoja\Documentation\BDDs_cenario_positivo\BDD - Estudante de Gastronomia.png" id="2" name="image18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de Gastronomia.png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1" cy="248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3268703" cy="2481905"/>
            <wp:effectExtent b="0" l="0" r="0" t="0"/>
            <wp:wrapSquare wrapText="bothSides" distB="0" distT="0" distL="0" distR="0"/>
            <wp:docPr descr="C:\WorkingCopy\RangoJa\rangoja\Documentation\BDDs_cenario_negativo\BDD - Estudante de Gastronomia.png" id="3" name="image10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de Gastronomia.png"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703" cy="2481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3286480" cy="2495404"/>
            <wp:effectExtent b="0" l="0" r="0" t="0"/>
            <wp:wrapSquare wrapText="bothSides" distB="0" distT="0" distL="0" distR="0"/>
            <wp:docPr descr="C:\WorkingCopy\RangoJa\rangoja\Documentation\BDDs_cenario_negativo\BDD - Estudante Atarefado.png" id="5" name="image7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Atarefado.png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480" cy="249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3395663</wp:posOffset>
            </wp:positionH>
            <wp:positionV relativeFrom="paragraph">
              <wp:posOffset>542925</wp:posOffset>
            </wp:positionV>
            <wp:extent cx="3276000" cy="2494800"/>
            <wp:effectExtent b="0" l="0" r="0" t="0"/>
            <wp:wrapSquare wrapText="bothSides" distB="0" distT="0" distL="0" distR="0"/>
            <wp:docPr descr="C:\WorkingCopy\RangoJa\rangoja\Documentation\BDDs_cenario_negativo\BDD - Estudante da Republica - Negativo.png" id="8" name="image1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da Republica - Negativo.png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9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5" w:type="default"/>
      <w:footerReference r:id="rId26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0.png"/><Relationship Id="rId21" Type="http://schemas.openxmlformats.org/officeDocument/2006/relationships/image" Target="media/image18.png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1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