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36B5F9" w14:textId="77777777">
      <w:pPr>
        <w:ind w:left="4248" w:right="49" w:firstLine="708"/>
        <w:jc w:val="right"/>
        <w:rPr>
          <w:rFonts w:ascii="Times New Roman" w:hAnsi="Times New Roman" w:cs="Times New Roman"/>
          <w:sz w:val="24"/>
          <w:szCs w:val="24"/>
        </w:rPr>
      </w:pPr>
    </w:p>
    <w:p w14:paraId="6F901D5B" w14:textId="121F5C91">
      <w:pPr>
        <w:ind w:left="4248" w:right="49" w:firstLine="708"/>
        <w:jc w:val="right"/>
        <w:rPr>
          <w:rFonts w:ascii="Times New Roman" w:hAnsi="Times New Roman" w:cs="Times New Roman"/>
          <w:sz w:val="24"/>
          <w:szCs w:val="24"/>
        </w:rPr>
      </w:pPr>
      <w:r>
        <w:rPr>
          <w:rFonts w:ascii="Times New Roman" w:hAnsi="Times New Roman" w:cs="Times New Roman"/>
          <w:sz w:val="24"/>
          <w:szCs w:val="24"/>
        </w:rPr>
        <w:t>[FECHA]</w:t>
      </w:r>
      <w:r>
        <w:rPr>
          <w:rFonts w:ascii="Times New Roman" w:hAnsi="Times New Roman" w:cs="Times New Roman"/>
          <w:sz w:val="24"/>
          <w:szCs w:val="24"/>
        </w:rPr>
        <w:t/>
      </w:r>
      <w:r>
        <w:rPr>
          <w:rFonts w:ascii="Times New Roman" w:hAnsi="Times New Roman" w:cs="Times New Roman"/>
          <w:sz w:val="24"/>
          <w:szCs w:val="24"/>
        </w:rPr>
        <w:t/>
      </w:r>
      <w:r>
        <w:rPr>
          <w:rFonts w:ascii="Times New Roman" w:hAnsi="Times New Roman" w:cs="Times New Roman"/>
          <w:sz w:val="24"/>
          <w:szCs w:val="24"/>
        </w:rPr>
        <w:t/>
      </w:r>
      <w:r>
        <w:rPr>
          <w:rFonts w:ascii="Times New Roman" w:hAnsi="Times New Roman" w:cs="Times New Roman"/>
          <w:sz w:val="24"/>
          <w:szCs w:val="24"/>
        </w:rPr>
        <w:t/>
      </w:r>
      <w:r>
        <w:rPr>
          <w:rFonts w:ascii="Times New Roman" w:hAnsi="Times New Roman" w:cs="Times New Roman"/>
          <w:sz w:val="24"/>
          <w:szCs w:val="24"/>
        </w:rPr>
        <w:t/>
      </w:r>
      <w:r>
        <w:rPr>
          <w:rFonts w:ascii="Times New Roman" w:hAnsi="Times New Roman" w:cs="Times New Roman"/>
          <w:sz w:val="24"/>
          <w:szCs w:val="24"/>
        </w:rPr>
        <w:t/>
      </w:r>
    </w:p>
    <w:p w14:paraId="06C31C61" w14:textId="77777777">
      <w:pPr>
        <w:ind w:left="4248" w:firstLine="708"/>
        <w:jc w:val="right"/>
        <w:rPr>
          <w:rFonts w:ascii="Times New Roman" w:hAnsi="Times New Roman" w:cs="Times New Roman"/>
          <w:sz w:val="24"/>
          <w:szCs w:val="24"/>
        </w:rPr>
      </w:pPr>
      <w:r>
        <w:rPr>
          <w:rFonts w:ascii="Times New Roman" w:hAnsi="Times New Roman" w:cs="Times New Roman"/>
          <w:sz w:val="24"/>
          <w:szCs w:val="24"/>
        </w:rPr>
        <w:t xml:space="preserve">                                                                           </w:t>
      </w:r>
    </w:p>
    <w:p w14:paraId="06247382" w14:textId="199ECE65">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DICTAMEN PAR</w:t>
      </w:r>
      <w:r>
        <w:rPr>
          <w:rFonts w:ascii="Times New Roman" w:hAnsi="Times New Roman" w:cs="Times New Roman"/>
          <w:b/>
          <w:bCs/>
          <w:sz w:val="24"/>
          <w:szCs w:val="24"/>
        </w:rPr>
        <w:t>A</w:t>
      </w:r>
      <w:r>
        <w:rPr>
          <w:rFonts w:ascii="Times New Roman" w:hAnsi="Times New Roman" w:cs="Times New Roman"/>
          <w:b/>
          <w:bCs/>
          <w:sz w:val="24"/>
          <w:szCs w:val="24"/>
        </w:rPr>
        <w:t xml:space="preserve"> </w:t>
      </w:r>
      <w:r>
        <w:rPr>
          <w:rFonts w:ascii="Times New Roman" w:hAnsi="Times New Roman" w:cs="Times New Roman"/>
          <w:b/>
          <w:bCs/>
          <w:sz w:val="24"/>
          <w:szCs w:val="24"/>
        </w:rPr>
        <w:t>LA SOLICITUD DE MODIFICACIÓN CONTRACTUAL</w:t>
      </w:r>
    </w:p>
    <w:p w14:paraId="3F6FF388" w14:textId="77777777">
      <w:pPr>
        <w:rPr>
          <w:rFonts w:ascii="Times New Roman" w:hAnsi="Times New Roman" w:cs="Times New Roman"/>
          <w:b/>
          <w:sz w:val="24"/>
          <w:szCs w:val="24"/>
        </w:rPr>
      </w:pPr>
      <w:r>
        <w:rPr>
          <w:rFonts w:ascii="Times New Roman" w:hAnsi="Times New Roman" w:cs="Times New Roman"/>
          <w:b/>
          <w:sz w:val="24"/>
          <w:szCs w:val="24"/>
        </w:rPr>
        <w:t>Vista:</w:t>
      </w:r>
    </w:p>
    <w:p w14:paraId="4DAD2740" w14:textId="77777777">
      <w:pPr>
        <w:rPr>
          <w:rFonts w:ascii="Times New Roman" w:hAnsi="Times New Roman" w:cs="Times New Roman"/>
          <w:sz w:val="24"/>
          <w:szCs w:val="24"/>
        </w:rPr>
      </w:pPr>
    </w:p>
    <w:p w14:paraId="44DE6FD0" w14:textId="708191BA">
      <w:pPr>
        <w:spacing w:line="360" w:lineRule="auto"/>
        <w:rPr>
          <w:rFonts w:ascii="Times New Roman" w:hAnsi="Times New Roman" w:cs="Times New Roman"/>
          <w:sz w:val="24"/>
          <w:szCs w:val="24"/>
        </w:rPr>
      </w:pPr>
      <w:r>
        <w:rPr>
          <w:rFonts w:ascii="Times New Roman" w:hAnsi="Times New Roman" w:cs="Times New Roman"/>
          <w:sz w:val="24"/>
          <w:szCs w:val="24"/>
        </w:rPr>
        <w:t xml:space="preserve">La solicitud de la empresa </w:t>
      </w:r>
      <w:r>
        <w:rPr>
          <w:rFonts w:ascii="Times New Roman" w:hAnsi="Times New Roman" w:cs="Times New Roman"/>
          <w:sz w:val="24"/>
          <w:szCs w:val="24"/>
        </w:rPr>
        <w:t>[CONTRAT</w:t>
      </w:r>
      <w:r>
        <w:rPr>
          <w:rFonts w:ascii="Times New Roman" w:hAnsi="Times New Roman" w:cs="Times New Roman"/>
          <w:sz w:val="24"/>
          <w:szCs w:val="24"/>
        </w:rPr>
        <w:t>ISTA] para la ejecución</w:t>
      </w:r>
      <w:bookmarkStart w:id="0" w:name="_Hlk219270020"/>
      <w:r>
        <w:rPr>
          <w:rFonts w:ascii="Times New Roman" w:hAnsi="Times New Roman" w:cs="Times New Roman"/>
          <w:sz w:val="24"/>
          <w:szCs w:val="24"/>
        </w:rPr>
        <w:t xml:space="preserve"> del contrato</w:t>
      </w:r>
      <w:r>
        <w:rPr>
          <w:rFonts w:ascii="Times New Roman" w:hAnsi="Times New Roman" w:cs="Times New Roman"/>
          <w:sz w:val="24"/>
          <w:szCs w:val="24"/>
        </w:rPr>
        <w:t xml:space="preserve"> [N.º]</w:t>
      </w:r>
      <w:r>
        <w:rPr>
          <w:rFonts w:ascii="Times New Roman" w:hAnsi="Times New Roman" w:cs="Times New Roman"/>
          <w:sz w:val="24"/>
          <w:szCs w:val="24"/>
        </w:rPr>
        <w:t xml:space="preserve"> de la LPN [N.º</w:t>
      </w:r>
      <w:r>
        <w:rPr>
          <w:rFonts w:ascii="Times New Roman" w:hAnsi="Times New Roman" w:cs="Times New Roman"/>
          <w:sz w:val="24"/>
          <w:szCs w:val="24"/>
        </w:rPr>
        <w:t>]</w:t>
      </w:r>
      <w:r>
        <w:rPr>
          <w:rFonts w:ascii="Times New Roman" w:hAnsi="Times New Roman" w:cs="Times New Roman"/>
          <w:sz w:val="24"/>
          <w:szCs w:val="24"/>
        </w:rPr>
        <w:t xml:space="preserve"> “[OBJ</w:t>
      </w:r>
      <w:bookmarkEnd w:id="0"/>
      <w:r>
        <w:rPr>
          <w:rFonts w:ascii="Times New Roman" w:eastAsia="MS Mincho" w:hAnsi="Times New Roman" w:cs="Times New Roman"/>
          <w:sz w:val="24"/>
          <w:szCs w:val="24"/>
        </w:rPr>
        <w:t xml:space="preserve">E</w:t>
      </w:r>
      <w:bookmarkStart w:id="1" w:name="_Hlk236818426"/>
      <w:r>
        <w:rPr>
          <w:rFonts w:ascii="Times New Roman" w:eastAsia="MS Mincho" w:hAnsi="Times New Roman" w:cs="Times New Roman"/>
          <w:sz w:val="24"/>
          <w:szCs w:val="24"/>
        </w:rPr>
        <w:t xml:space="preserve">TO]” ID [N.º] en la que solicita la suscripción de un convenio modificatorio de monto y plazo. </w:t>
      </w:r>
      <w:bookmarkEnd w:id="1"/>
      <w:r>
        <w:rPr>
          <w:rFonts w:ascii="Times New Roman" w:eastAsia="MS Mincho" w:hAnsi="Times New Roman" w:cs="Times New Roman"/>
          <w:sz w:val="24"/>
          <w:szCs w:val="24"/>
        </w:rPr>
        <w:t/>
      </w:r>
      <w:r>
        <w:rPr>
          <w:rFonts w:ascii="Times New Roman" w:eastAsia="MS Mincho" w:hAnsi="Times New Roman" w:cs="Times New Roman"/>
          <w:sz w:val="24"/>
          <w:szCs w:val="24"/>
        </w:rPr>
        <w:t/>
      </w:r>
      <w:r>
        <w:rPr>
          <w:rFonts w:ascii="Times New Roman" w:hAnsi="Times New Roman" w:cs="Times New Roman"/>
          <w:sz w:val="24"/>
          <w:szCs w:val="24"/>
        </w:rPr>
        <w:t/>
      </w:r>
    </w:p>
    <w:p w14:paraId="48C5C41A" w14:textId="77777777">
      <w:pPr>
        <w:rPr>
          <w:rFonts w:ascii="Times New Roman" w:hAnsi="Times New Roman" w:cs="Times New Roman"/>
          <w:b/>
          <w:sz w:val="24"/>
          <w:szCs w:val="24"/>
        </w:rPr>
      </w:pPr>
    </w:p>
    <w:p w14:paraId="24745C60" w14:textId="0A67BCE1">
      <w:pPr>
        <w:rPr>
          <w:rFonts w:ascii="Times New Roman" w:hAnsi="Times New Roman" w:cs="Times New Roman"/>
          <w:b/>
          <w:sz w:val="24"/>
          <w:szCs w:val="24"/>
        </w:rPr>
      </w:pPr>
      <w:r>
        <w:rPr>
          <w:rFonts w:ascii="Times New Roman" w:hAnsi="Times New Roman" w:cs="Times New Roman"/>
          <w:b/>
          <w:sz w:val="24"/>
          <w:szCs w:val="24"/>
        </w:rPr>
        <w:t>Considerando:</w:t>
      </w:r>
    </w:p>
    <w:p w14:paraId="61292E54" w14:textId="77777777">
      <w:pPr>
        <w:rPr>
          <w:rFonts w:ascii="Times New Roman" w:hAnsi="Times New Roman" w:cs="Times New Roman"/>
          <w:sz w:val="24"/>
          <w:szCs w:val="24"/>
        </w:rPr>
      </w:pPr>
    </w:p>
    <w:p w14:paraId="1F08923D" w14:textId="36CE5C6A">
      <w:pPr>
        <w:spacing w:line="360" w:lineRule="auto"/>
        <w:rPr>
          <w:rFonts w:ascii="Times New Roman" w:hAnsi="Times New Roman" w:cs="Times New Roman"/>
          <w:sz w:val="24"/>
          <w:szCs w:val="24"/>
        </w:rPr>
      </w:pPr>
      <w:r>
        <w:rPr>
          <w:rFonts w:ascii="Times New Roman" w:hAnsi="Times New Roman" w:cs="Times New Roman"/>
          <w:sz w:val="24"/>
          <w:szCs w:val="24"/>
        </w:rPr>
        <w:t>Que el presente dictamen técnico se emite en el marco del contrato [N.º]</w:t>
      </w:r>
      <w:r>
        <w:rPr>
          <w:rFonts w:ascii="Times New Roman" w:hAnsi="Times New Roman" w:cs="Times New Roman"/>
          <w:sz w:val="24"/>
          <w:szCs w:val="24"/>
        </w:rPr>
        <w:t>,</w:t>
      </w:r>
      <w:r>
        <w:rPr>
          <w:rFonts w:ascii="Times New Roman" w:hAnsi="Times New Roman" w:cs="Times New Roman"/>
          <w:sz w:val="24"/>
          <w:szCs w:val="24"/>
        </w:rPr>
        <w:t xml:space="preserve"> suscrito con, [CONTR</w:t>
      </w:r>
      <w:r>
        <w:rPr>
          <w:rFonts w:ascii="Times New Roman" w:hAnsi="Times New Roman" w:cs="Times New Roman"/>
          <w:sz w:val="24"/>
          <w:szCs w:val="24"/>
        </w:rPr>
        <w:t xml:space="preserve">ATISTA] </w:t>
      </w:r>
      <w:r>
        <w:rPr>
          <w:rFonts w:ascii="Times New Roman" w:hAnsi="Times New Roman" w:cs="Times New Roman"/>
          <w:sz w:val="24"/>
          <w:szCs w:val="24"/>
        </w:rPr>
        <w:t>en fecha [FECHA], cuyo plazo original de ejecución es de 235 días ca</w:t>
      </w:r>
      <w:r>
        <w:rPr>
          <w:rFonts w:ascii="Times New Roman" w:hAnsi="Times New Roman" w:cs="Times New Roman"/>
          <w:sz w:val="24"/>
          <w:szCs w:val="24"/>
        </w:rPr>
        <w:t xml:space="preserve">le</w:t>
      </w:r>
      <w:r>
        <w:rPr>
          <w:rFonts w:ascii="Times New Roman" w:hAnsi="Times New Roman" w:cs="Times New Roman"/>
          <w:sz w:val="24"/>
          <w:szCs w:val="24"/>
        </w:rPr>
        <w:t xml:space="preserve">ndario, con inicio el [FECHA] y </w:t>
      </w:r>
      <w:r>
        <w:rPr>
          <w:rFonts w:ascii="Times New Roman" w:hAnsi="Times New Roman" w:cs="Times New Roman"/>
          <w:b/>
          <w:bCs/>
          <w:sz w:val="24"/>
          <w:szCs w:val="24"/>
        </w:rPr>
        <w:t>fina</w:t>
      </w:r>
      <w:r>
        <w:rPr>
          <w:rFonts w:ascii="Times New Roman" w:hAnsi="Times New Roman" w:cs="Times New Roman"/>
          <w:b/>
          <w:bCs/>
          <w:sz w:val="24"/>
          <w:szCs w:val="24"/>
        </w:rPr>
        <w:t>l</w:t>
      </w:r>
      <w:r>
        <w:rPr>
          <w:rFonts w:ascii="Times New Roman" w:hAnsi="Times New Roman" w:cs="Times New Roman"/>
          <w:b/>
          <w:bCs/>
          <w:sz w:val="24"/>
          <w:szCs w:val="24"/>
        </w:rPr>
        <w:t xml:space="preserve">izaci</w:t>
      </w:r>
      <w:r>
        <w:rPr>
          <w:rFonts w:ascii="Times New Roman" w:hAnsi="Times New Roman" w:cs="Times New Roman"/>
          <w:sz w:val="24"/>
          <w:szCs w:val="24"/>
        </w:rPr>
        <w:t xml:space="preserve">ón prevista para el [FECHA]. </w:t>
      </w:r>
      <w:r>
        <w:rPr>
          <w:rFonts w:ascii="Times New Roman" w:hAnsi="Times New Roman" w:cs="Times New Roman"/>
          <w:b/>
          <w:bCs/>
          <w:sz w:val="24"/>
          <w:szCs w:val="24"/>
        </w:rPr>
        <w:t/>
      </w:r>
      <w:r>
        <w:rPr>
          <w:rFonts w:ascii="Times New Roman" w:hAnsi="Times New Roman" w:cs="Times New Roman"/>
          <w:b/>
          <w:bCs/>
          <w:sz w:val="24"/>
          <w:szCs w:val="24"/>
        </w:rPr>
        <w:t/>
      </w:r>
      <w:r>
        <w:rPr>
          <w:rFonts w:ascii="Times New Roman" w:hAnsi="Times New Roman" w:cs="Times New Roman"/>
          <w:b/>
          <w:bCs/>
          <w:sz w:val="24"/>
          <w:szCs w:val="24"/>
        </w:rPr>
        <w:t/>
      </w:r>
      <w:r>
        <w:rPr>
          <w:rFonts w:ascii="Times New Roman" w:hAnsi="Times New Roman" w:cs="Times New Roman"/>
          <w:b/>
          <w:bCs/>
          <w:sz w:val="24"/>
          <w:szCs w:val="24"/>
        </w:rPr>
        <w:t/>
      </w:r>
      <w:r>
        <w:rPr>
          <w:rFonts w:ascii="Times New Roman" w:hAnsi="Times New Roman" w:cs="Times New Roman"/>
          <w:b/>
          <w:bCs/>
          <w:sz w:val="24"/>
          <w:szCs w:val="24"/>
        </w:rPr>
        <w:t xml:space="preserve"/>
      </w:r>
      <w:r>
        <w:rPr>
          <w:rFonts w:ascii="Times New Roman" w:hAnsi="Times New Roman" w:cs="Times New Roman"/>
          <w:sz w:val="24"/>
          <w:szCs w:val="24"/>
        </w:rPr>
        <w:t xml:space="preserve"/>
      </w:r>
      <w:r>
        <w:rPr>
          <w:rFonts w:ascii="Times New Roman" w:hAnsi="Times New Roman" w:cs="Times New Roman"/>
          <w:sz w:val="24"/>
          <w:szCs w:val="24"/>
        </w:rPr>
        <w:t xml:space="preserve"/>
      </w:r>
    </w:p>
    <w:p w14:paraId="4DB655D5" w14:textId="1C47C8FC">
      <w:pPr>
        <w:spacing w:line="360" w:lineRule="auto"/>
        <w:rPr>
          <w:rFonts w:ascii="Times New Roman" w:hAnsi="Times New Roman" w:cs="Times New Roman"/>
          <w:sz w:val="24"/>
          <w:szCs w:val="24"/>
        </w:rPr>
      </w:pPr>
      <w:r>
        <w:rPr>
          <w:rFonts w:ascii="Times New Roman" w:hAnsi="Times New Roman" w:cs="Times New Roman"/>
          <w:sz w:val="24"/>
          <w:szCs w:val="24"/>
        </w:rPr>
        <w:t>No obstante, a la fecha, el contrato cuenta con una prórroga de 20 (veinte) días calendario, otorgada mediante [RESOLUCIÓN],</w:t>
      </w:r>
      <w:r>
        <w:rPr>
          <w:rFonts w:ascii="Times New Roman" w:hAnsi="Times New Roman" w:cs="Times New Roman"/>
          <w:sz w:val="24"/>
          <w:szCs w:val="24"/>
        </w:rPr>
        <w:t xml:space="preserve"> </w:t>
      </w:r>
      <w:r>
        <w:rPr>
          <w:rFonts w:ascii="Times New Roman" w:hAnsi="Times New Roman" w:cs="Times New Roman"/>
          <w:sz w:val="24"/>
          <w:szCs w:val="24"/>
        </w:rPr>
        <w:t>e</w:t>
      </w:r>
      <w:r>
        <w:rPr>
          <w:rFonts w:ascii="Times New Roman" w:hAnsi="Times New Roman" w:cs="Times New Roman"/>
          <w:sz w:val="24"/>
          <w:szCs w:val="24"/>
        </w:rPr>
        <w:t>n</w:t>
      </w:r>
      <w:r>
        <w:rPr>
          <w:rFonts w:ascii="Times New Roman" w:hAnsi="Times New Roman" w:cs="Times New Roman"/>
          <w:sz w:val="24"/>
          <w:szCs w:val="24"/>
        </w:rPr>
        <w:t xml:space="preserve"> r</w:t>
      </w:r>
      <w:r>
        <w:rPr>
          <w:rFonts w:ascii="Times New Roman" w:hAnsi="Times New Roman" w:cs="Times New Roman"/>
          <w:sz w:val="24"/>
          <w:szCs w:val="24"/>
        </w:rPr>
        <w:t>azón de las lluvias registradas durante los meses de abril y mayo, extendiéndose en consecuencia el plazo de ejecución hasta el [FECHA].</w:t>
      </w:r>
      <w:r>
        <w:rPr>
          <w:rFonts w:ascii="Times New Roman" w:hAnsi="Times New Roman" w:cs="Times New Roman"/>
          <w:b/>
          <w:bCs/>
          <w:sz w:val="24"/>
          <w:szCs w:val="24"/>
        </w:rPr>
        <w:t xml:space="preserve"/>
      </w:r>
      <w:r>
        <w:rPr>
          <w:rFonts w:ascii="Times New Roman" w:hAnsi="Times New Roman" w:cs="Times New Roman"/>
          <w:b/>
          <w:bCs/>
          <w:sz w:val="24"/>
          <w:szCs w:val="24"/>
        </w:rPr>
        <w:t/>
      </w:r>
      <w:r>
        <w:rPr>
          <w:rFonts w:ascii="Times New Roman" w:hAnsi="Times New Roman" w:cs="Times New Roman"/>
          <w:b/>
          <w:bCs/>
          <w:sz w:val="24"/>
          <w:szCs w:val="24"/>
        </w:rPr>
        <w:t xml:space="preserve"/>
      </w:r>
      <w:r>
        <w:rPr>
          <w:rFonts w:ascii="Times New Roman" w:hAnsi="Times New Roman" w:cs="Times New Roman"/>
          <w:b/>
          <w:bCs/>
          <w:sz w:val="24"/>
          <w:szCs w:val="24"/>
        </w:rPr>
        <w:t/>
      </w:r>
    </w:p>
    <w:p w14:paraId="26DEECF4" w14:textId="58CAE4C9">
      <w:pPr>
        <w:spacing w:line="360" w:lineRule="auto"/>
        <w:rPr>
          <w:rFonts w:ascii="Times New Roman" w:hAnsi="Times New Roman" w:cs="Times New Roman"/>
          <w:i/>
          <w:iCs/>
          <w:sz w:val="24"/>
          <w:szCs w:val="24"/>
        </w:rPr>
      </w:pPr>
      <w:r>
        <w:rPr>
          <w:rFonts w:ascii="Times New Roman" w:hAnsi="Times New Roman" w:cs="Times New Roman"/>
          <w:sz w:val="24"/>
          <w:szCs w:val="24"/>
        </w:rPr>
        <w:t xml:space="preserve">Que, la Ley 7021/2022 “De Suministro y Contrataciones Públicas”, dispone: Artículo 67.- </w:t>
      </w:r>
      <w:r>
        <w:rPr>
          <w:rFonts w:ascii="Times New Roman" w:hAnsi="Times New Roman" w:cs="Times New Roman"/>
          <w:i/>
          <w:iCs/>
          <w:sz w:val="24"/>
          <w:szCs w:val="24"/>
        </w:rPr>
        <w:t>De la modificación de los Contratos. Las modificaciones realizadas a los contratos, de manera unilateral o por acuerdo de partes, deberán ser formalizadas por escrito, previa autorización por acto administrativo basado en un dictamen fundado del administrador de Contrato. Las modificaciones deberán ser suscritas por la máxima autoridad.</w:t>
      </w:r>
    </w:p>
    <w:p w14:paraId="5135085C" w14:textId="77777777">
      <w:pPr>
        <w:spacing w:line="360" w:lineRule="auto"/>
        <w:rPr>
          <w:rFonts w:ascii="Times New Roman" w:hAnsi="Times New Roman" w:cs="Times New Roman"/>
          <w:i/>
          <w:iCs/>
          <w:sz w:val="24"/>
          <w:szCs w:val="24"/>
        </w:rPr>
      </w:pPr>
      <w:r>
        <w:rPr>
          <w:rFonts w:ascii="Times New Roman" w:hAnsi="Times New Roman" w:cs="Times New Roman"/>
          <w:i/>
          <w:iCs/>
          <w:sz w:val="24"/>
          <w:szCs w:val="24"/>
        </w:rPr>
        <w:t xml:space="preserve"> Los convenios modificatorios podrán ser otorgados al mismo proveedor, consultor o contratista, siempre que resulten necesarios como consecuencias de circunstancias imprevistas y que no implique otorgar condiciones más ventajosas, comparadas con las establecidas originalmente en los contratos; y, en ningún caso podrán exceder conjunta o separadamente, el 20% (veinte por ciento), del monto y plazo originalmente pactados. Queda prohibido realizar modificaciones sobre contratos vencidos o terminados, conforme a las causales previstas en la presente Ley.</w:t>
      </w:r>
    </w:p>
    <w:p w14:paraId="7A8E8257" w14:textId="77777777">
      <w:pPr>
        <w:spacing w:line="360" w:lineRule="auto"/>
        <w:rPr>
          <w:rFonts w:ascii="Times New Roman" w:hAnsi="Times New Roman" w:cs="Times New Roman"/>
          <w:sz w:val="24"/>
          <w:szCs w:val="24"/>
        </w:rPr>
      </w:pPr>
      <w:r>
        <w:rPr>
          <w:rFonts w:ascii="Times New Roman" w:hAnsi="Times New Roman" w:cs="Times New Roman"/>
          <w:i/>
          <w:iCs/>
          <w:sz w:val="24"/>
          <w:szCs w:val="24"/>
        </w:rPr>
        <w:t xml:space="preserve"> Las condiciones para las modificaciones de contratos de bienes, servicios, consultorías y obras públicas serán las determinadas en el reglamento de la presente Ley.</w:t>
      </w:r>
    </w:p>
    <w:p w14:paraId="482B4A67" w14:textId="2B3D144E">
      <w:pPr>
        <w:pStyle w:val="Ttulo2"/>
        <w:rPr>
          <w:rFonts w:ascii="Times New Roman" w:eastAsiaTheme="minorEastAsia" w:hAnsi="Times New Roman" w:cs="Times New Roman"/>
          <w:color w:val="auto"/>
          <w:sz w:val="24"/>
          <w:szCs w:val="24"/>
          <w:lang w:val="es-PY"/>
        </w:rPr>
      </w:pPr>
      <w:r>
        <w:rPr>
          <w:rFonts w:ascii="Times New Roman" w:eastAsiaTheme="minorEastAsia" w:hAnsi="Times New Roman" w:cs="Times New Roman"/>
          <w:color w:val="auto"/>
          <w:sz w:val="24"/>
          <w:szCs w:val="24"/>
          <w:lang w:val="es-PY"/>
        </w:rPr>
        <w:t>Fundamento técnico de la solicitud de ampliación de monto y plazo</w:t>
      </w:r>
      <w:r>
        <w:rPr>
          <w:rFonts w:ascii="Times New Roman" w:eastAsiaTheme="minorEastAsia" w:hAnsi="Times New Roman" w:cs="Times New Roman"/>
          <w:color w:val="auto"/>
          <w:sz w:val="24"/>
          <w:szCs w:val="24"/>
          <w:lang w:val="es-PY"/>
        </w:rPr>
        <w:t>.</w:t>
      </w:r>
    </w:p>
    <w:p w14:paraId="6140C58E" w14:textId="77777777"/>
    <w:p w14:paraId="0CDF2EEE" w14:textId="0FDF1A39">
      <w:pPr>
        <w:spacing w:line="360" w:lineRule="auto"/>
        <w:rPr>
          <w:rFonts w:ascii="Times New Roman" w:hAnsi="Times New Roman" w:cs="Times New Roman"/>
          <w:i/>
          <w:iCs/>
          <w:sz w:val="24"/>
          <w:szCs w:val="24"/>
          <w:lang w:val="es-AR"/>
        </w:rPr>
      </w:pPr>
      <w:r>
        <w:rPr>
          <w:rFonts w:ascii="Times New Roman" w:hAnsi="Times New Roman" w:cs="Times New Roman"/>
          <w:sz w:val="24"/>
          <w:szCs w:val="24"/>
          <w:lang w:val="es-AR"/>
        </w:rPr>
        <w:lastRenderedPageBreak/>
        <w:t>De acuerdo a lo</w:t>
      </w:r>
      <w:r>
        <w:rPr>
          <w:rFonts w:ascii="Times New Roman" w:hAnsi="Times New Roman" w:cs="Times New Roman"/>
          <w:sz w:val="24"/>
          <w:szCs w:val="24"/>
          <w:lang w:val="es-AR"/>
        </w:rPr>
        <w:t xml:space="preserve"> expuesto por la fiscal de obras “</w:t>
      </w:r>
      <w:r>
        <w:rPr>
          <w:rFonts w:ascii="Times New Roman" w:hAnsi="Times New Roman" w:cs="Times New Roman"/>
          <w:i/>
          <w:iCs/>
          <w:sz w:val="24"/>
          <w:szCs w:val="24"/>
          <w:lang w:val="es-AR"/>
        </w:rPr>
        <w:t xml:space="preserve">Del seguimiento de los trabajos en ejecución </w:t>
      </w:r>
      <w:r>
        <w:rPr>
          <w:rFonts w:ascii="Times New Roman" w:hAnsi="Times New Roman" w:cs="Times New Roman"/>
          <w:i/>
          <w:iCs/>
          <w:sz w:val="24"/>
          <w:szCs w:val="24"/>
          <w:lang w:val="es-AR"/>
        </w:rPr>
        <w:t>correspondientes a la [OBJETO]isión técnica del terreno mediante el Ensayo de Penetración Estándar (SPT), los resultados geotécnicos determinaron la necesidad de realizar un recálculo completo de los planos estructurales para garantizar la estabilidad, seguridad estructural y vida útil de la edificación, para lo cual se redimensionaron las zapatas de fundac</w:t>
      </w:r>
      <w:r>
        <w:rPr>
          <w:rFonts w:ascii="Times New Roman" w:hAnsi="Times New Roman" w:cs="Times New Roman"/>
          <w:i/>
          <w:iCs/>
          <w:sz w:val="24"/>
          <w:szCs w:val="24"/>
          <w:lang w:val="es-AR"/>
        </w:rPr>
        <w:t>ión,</w:t>
      </w:r>
      <w:r>
        <w:rPr>
          <w:rFonts w:ascii="Times New Roman" w:hAnsi="Times New Roman" w:cs="Times New Roman"/>
          <w:i/>
          <w:iCs/>
          <w:sz w:val="24"/>
          <w:szCs w:val="24"/>
          <w:lang w:val="es-AR"/>
        </w:rPr>
        <w:t xml:space="preserve"> vigas de encadenados inferi</w:t>
      </w:r>
      <w:r>
        <w:rPr>
          <w:rFonts w:ascii="Times New Roman" w:hAnsi="Times New Roman" w:cs="Times New Roman"/>
          <w:i/>
          <w:iCs/>
          <w:sz w:val="24"/>
          <w:szCs w:val="24"/>
          <w:lang w:val="es-AR"/>
        </w:rPr>
        <w:t>o</w:t>
      </w:r>
      <w:r>
        <w:rPr>
          <w:rFonts w:ascii="Times New Roman" w:hAnsi="Times New Roman" w:cs="Times New Roman"/>
          <w:i/>
          <w:iCs/>
          <w:sz w:val="24"/>
          <w:szCs w:val="24"/>
          <w:lang w:val="es-AR"/>
        </w:rPr>
        <w:t>res y superiores, y columnas.</w:t>
      </w:r>
      <w:r>
        <w:rPr>
          <w:rFonts w:ascii="Times New Roman" w:hAnsi="Times New Roman" w:cs="Times New Roman"/>
          <w:i/>
          <w:iCs/>
          <w:sz w:val="24"/>
          <w:szCs w:val="24"/>
          <w:lang w:val="es-AR"/>
        </w:rPr>
        <w:t/>
      </w:r>
      <w:r>
        <w:rPr>
          <w:rFonts w:ascii="Times New Roman" w:hAnsi="Times New Roman" w:cs="Times New Roman"/>
          <w:i/>
          <w:iCs/>
          <w:sz w:val="24"/>
          <w:szCs w:val="24"/>
          <w:lang w:val="es-AR"/>
        </w:rPr>
        <w:t/>
      </w:r>
      <w:r>
        <w:rPr>
          <w:rFonts w:ascii="Times New Roman" w:hAnsi="Times New Roman" w:cs="Times New Roman"/>
          <w:i/>
          <w:iCs/>
          <w:sz w:val="24"/>
          <w:szCs w:val="24"/>
          <w:lang w:val="es-AR"/>
        </w:rPr>
        <w:t/>
      </w:r>
      <w:r>
        <w:rPr>
          <w:rFonts w:ascii="Times New Roman" w:hAnsi="Times New Roman" w:cs="Times New Roman"/>
          <w:i/>
          <w:iCs/>
          <w:sz w:val="24"/>
          <w:szCs w:val="24"/>
          <w:lang w:val="es-AR"/>
        </w:rPr>
        <w:t/>
      </w:r>
      <w:r>
        <w:rPr>
          <w:rFonts w:ascii="Times New Roman" w:hAnsi="Times New Roman" w:cs="Times New Roman"/>
          <w:i/>
          <w:iCs/>
          <w:sz w:val="24"/>
          <w:szCs w:val="24"/>
          <w:lang w:val="es-AR"/>
        </w:rPr>
        <w:t/>
      </w:r>
      <w:r>
        <w:rPr>
          <w:rFonts w:ascii="Times New Roman" w:hAnsi="Times New Roman" w:cs="Times New Roman"/>
          <w:i/>
          <w:iCs/>
          <w:sz w:val="24"/>
          <w:szCs w:val="24"/>
          <w:lang w:val="es-AR"/>
        </w:rPr>
        <w:t/>
      </w:r>
    </w:p>
    <w:p w14:paraId="5D0C40FC" w14:textId="3E3BB1C3">
      <w:pPr>
        <w:spacing w:line="360" w:lineRule="auto"/>
        <w:rPr>
          <w:rFonts w:ascii="Times New Roman" w:hAnsi="Times New Roman" w:cs="Times New Roman"/>
          <w:i/>
          <w:iCs/>
          <w:sz w:val="24"/>
          <w:szCs w:val="24"/>
          <w:lang w:val="es-AR"/>
        </w:rPr>
      </w:pPr>
      <w:r>
        <w:rPr>
          <w:rFonts w:ascii="Times New Roman" w:hAnsi="Times New Roman" w:cs="Times New Roman"/>
          <w:i/>
          <w:iCs/>
          <w:sz w:val="24"/>
          <w:szCs w:val="24"/>
          <w:lang w:val="es-AR"/>
        </w:rPr>
        <w:t>En cuanto al entorno próximo se requieren trabajos de destronque y limpieza de árboles próximos</w:t>
      </w:r>
      <w:r>
        <w:rPr>
          <w:rFonts w:ascii="Times New Roman" w:hAnsi="Times New Roman" w:cs="Times New Roman"/>
          <w:i/>
          <w:iCs/>
          <w:sz w:val="24"/>
          <w:szCs w:val="24"/>
          <w:lang w:val="es-AR"/>
        </w:rPr>
        <w:t xml:space="preserve"> </w:t>
      </w:r>
      <w:r>
        <w:rPr>
          <w:rFonts w:ascii="Times New Roman" w:hAnsi="Times New Roman" w:cs="Times New Roman"/>
          <w:i/>
          <w:iCs/>
          <w:sz w:val="24"/>
          <w:szCs w:val="24"/>
          <w:lang w:val="es-AR"/>
        </w:rPr>
        <w:t>a la huella de la edificación, así como tareas de relleno y compactación de suelo.</w:t>
      </w:r>
    </w:p>
    <w:p w14:paraId="3A25F5BD" w14:textId="77777777">
      <w:pPr>
        <w:spacing w:line="360" w:lineRule="auto"/>
        <w:rPr>
          <w:rFonts w:ascii="Times New Roman" w:hAnsi="Times New Roman" w:cs="Times New Roman"/>
          <w:i/>
          <w:iCs/>
          <w:sz w:val="24"/>
          <w:szCs w:val="24"/>
          <w:lang w:val="es-AR"/>
        </w:rPr>
      </w:pPr>
      <w:r>
        <w:rPr>
          <w:rFonts w:ascii="Times New Roman" w:hAnsi="Times New Roman" w:cs="Times New Roman"/>
          <w:i/>
          <w:iCs/>
          <w:sz w:val="24"/>
          <w:szCs w:val="24"/>
          <w:lang w:val="es-AR"/>
        </w:rPr>
        <w:t>Además, se ha verificado que la infraestructura actual del predio no cuenta con la suficiente</w:t>
      </w:r>
    </w:p>
    <w:p w14:paraId="5A5AB86E" w14:textId="1C991FE2">
      <w:pPr>
        <w:spacing w:line="360" w:lineRule="auto"/>
        <w:rPr>
          <w:rFonts w:ascii="Times New Roman" w:hAnsi="Times New Roman" w:cs="Times New Roman"/>
          <w:i/>
          <w:iCs/>
          <w:sz w:val="24"/>
          <w:szCs w:val="24"/>
          <w:lang w:val="es-AR"/>
        </w:rPr>
      </w:pPr>
      <w:r>
        <w:rPr>
          <w:rFonts w:ascii="Times New Roman" w:hAnsi="Times New Roman" w:cs="Times New Roman"/>
          <w:i/>
          <w:iCs/>
          <w:sz w:val="24"/>
          <w:szCs w:val="24"/>
          <w:lang w:val="es-AR"/>
        </w:rPr>
        <w:t>previsión e instalación de un sistema hidráulico que asegure el abastecimiento continuo de agua</w:t>
      </w:r>
      <w:r>
        <w:rPr>
          <w:rFonts w:ascii="Times New Roman" w:hAnsi="Times New Roman" w:cs="Times New Roman"/>
          <w:i/>
          <w:iCs/>
          <w:sz w:val="24"/>
          <w:szCs w:val="24"/>
          <w:lang w:val="es-AR"/>
        </w:rPr>
        <w:t xml:space="preserve"> </w:t>
      </w:r>
      <w:r>
        <w:rPr>
          <w:rFonts w:ascii="Times New Roman" w:hAnsi="Times New Roman" w:cs="Times New Roman"/>
          <w:i/>
          <w:iCs/>
          <w:sz w:val="24"/>
          <w:szCs w:val="24"/>
          <w:lang w:val="es-AR"/>
        </w:rPr>
        <w:t>potable, que garantice el caudal y la presión requeridos para el correcto uso de la nueva</w:t>
      </w:r>
      <w:r>
        <w:rPr>
          <w:rFonts w:ascii="Times New Roman" w:hAnsi="Times New Roman" w:cs="Times New Roman"/>
          <w:i/>
          <w:iCs/>
          <w:sz w:val="24"/>
          <w:szCs w:val="24"/>
          <w:lang w:val="es-AR"/>
        </w:rPr>
        <w:t xml:space="preserve"> </w:t>
      </w:r>
      <w:r>
        <w:rPr>
          <w:rFonts w:ascii="Times New Roman" w:hAnsi="Times New Roman" w:cs="Times New Roman"/>
          <w:i/>
          <w:iCs/>
          <w:sz w:val="24"/>
          <w:szCs w:val="24"/>
          <w:lang w:val="es-AR"/>
        </w:rPr>
        <w:t>edificación en sus dependencias de Laboratorio, cantina y para la seguridad contra incendios.</w:t>
      </w:r>
    </w:p>
    <w:p w14:paraId="071B8E41" w14:textId="0584E562">
      <w:pPr>
        <w:spacing w:line="360" w:lineRule="auto"/>
        <w:rPr>
          <w:rFonts w:ascii="Times New Roman" w:hAnsi="Times New Roman" w:cs="Times New Roman"/>
          <w:i/>
          <w:iCs/>
          <w:sz w:val="24"/>
          <w:szCs w:val="24"/>
          <w:lang w:val="es-AR"/>
        </w:rPr>
      </w:pPr>
      <w:r>
        <w:rPr>
          <w:rFonts w:ascii="Times New Roman" w:hAnsi="Times New Roman" w:cs="Times New Roman"/>
          <w:i/>
          <w:iCs/>
          <w:sz w:val="24"/>
          <w:szCs w:val="24"/>
          <w:lang w:val="es-AR"/>
        </w:rPr>
        <w:t>Esta reingeniería y la incorporación de rubros nuevos conllevan un incremento sustancial en el</w:t>
      </w:r>
      <w:r>
        <w:rPr>
          <w:rFonts w:ascii="Times New Roman" w:hAnsi="Times New Roman" w:cs="Times New Roman"/>
          <w:i/>
          <w:iCs/>
          <w:sz w:val="24"/>
          <w:szCs w:val="24"/>
          <w:lang w:val="es-AR"/>
        </w:rPr>
        <w:t xml:space="preserve"> </w:t>
      </w:r>
      <w:r>
        <w:rPr>
          <w:rFonts w:ascii="Times New Roman" w:hAnsi="Times New Roman" w:cs="Times New Roman"/>
          <w:i/>
          <w:iCs/>
          <w:sz w:val="24"/>
          <w:szCs w:val="24"/>
          <w:lang w:val="es-AR"/>
        </w:rPr>
        <w:t>volumen físico de los trabajos a ejecutar, demandando mayores tiempos de procesos</w:t>
      </w:r>
    </w:p>
    <w:p w14:paraId="7B84E3A6" w14:textId="521F866C">
      <w:pPr>
        <w:spacing w:line="360" w:lineRule="auto"/>
        <w:rPr>
          <w:rFonts w:ascii="Times New Roman" w:hAnsi="Times New Roman" w:cs="Times New Roman"/>
          <w:i/>
          <w:iCs/>
          <w:sz w:val="24"/>
          <w:szCs w:val="24"/>
          <w:lang w:val="es-AR"/>
        </w:rPr>
      </w:pPr>
      <w:r>
        <w:rPr>
          <w:rFonts w:ascii="Times New Roman" w:hAnsi="Times New Roman" w:cs="Times New Roman"/>
          <w:i/>
          <w:iCs/>
          <w:sz w:val="24"/>
          <w:szCs w:val="24"/>
          <w:lang w:val="es-AR"/>
        </w:rPr>
        <w:t>constructivos, encofrados, armado de armaduras, tiempos de curado y fabricación de elementos</w:t>
      </w:r>
      <w:r>
        <w:rPr>
          <w:rFonts w:ascii="Times New Roman" w:hAnsi="Times New Roman" w:cs="Times New Roman"/>
          <w:i/>
          <w:iCs/>
          <w:sz w:val="24"/>
          <w:szCs w:val="24"/>
          <w:lang w:val="es-AR"/>
        </w:rPr>
        <w:t xml:space="preserve"> </w:t>
      </w:r>
      <w:r>
        <w:rPr>
          <w:rFonts w:ascii="Times New Roman" w:hAnsi="Times New Roman" w:cs="Times New Roman"/>
          <w:i/>
          <w:iCs/>
          <w:sz w:val="24"/>
          <w:szCs w:val="24"/>
          <w:lang w:val="es-AR"/>
        </w:rPr>
        <w:t>metálicos, los cuales conllevan adición de tiempo estrictamente proporcional al esfuerzo logístico</w:t>
      </w:r>
      <w:r>
        <w:rPr>
          <w:rFonts w:ascii="Times New Roman" w:hAnsi="Times New Roman" w:cs="Times New Roman"/>
          <w:i/>
          <w:iCs/>
          <w:sz w:val="24"/>
          <w:szCs w:val="24"/>
          <w:lang w:val="es-AR"/>
        </w:rPr>
        <w:t xml:space="preserve"> </w:t>
      </w:r>
      <w:r>
        <w:rPr>
          <w:rFonts w:ascii="Times New Roman" w:hAnsi="Times New Roman" w:cs="Times New Roman"/>
          <w:i/>
          <w:iCs/>
          <w:sz w:val="24"/>
          <w:szCs w:val="24"/>
          <w:lang w:val="es-AR"/>
        </w:rPr>
        <w:t>y operativo requerido para absorber la mayor cantidad de trabajo sin alterar la calidad de la obra.</w:t>
      </w:r>
      <w:r>
        <w:rPr>
          <w:rFonts w:ascii="Times New Roman" w:hAnsi="Times New Roman" w:cs="Times New Roman"/>
          <w:i/>
          <w:iCs/>
          <w:sz w:val="24"/>
          <w:szCs w:val="24"/>
        </w:rPr>
        <w:t>”</w:t>
      </w:r>
    </w:p>
    <w:p w14:paraId="341E4261" w14:textId="71767DD7">
      <w:pPr>
        <w:spacing w:line="360" w:lineRule="auto"/>
        <w:rPr>
          <w:rFonts w:ascii="Times New Roman" w:hAnsi="Times New Roman" w:cs="Times New Roman"/>
          <w:sz w:val="24"/>
          <w:szCs w:val="24"/>
        </w:rPr>
      </w:pPr>
      <w:r>
        <w:rPr>
          <w:rFonts w:ascii="Times New Roman" w:hAnsi="Times New Roman" w:cs="Times New Roman"/>
          <w:sz w:val="24"/>
          <w:szCs w:val="24"/>
        </w:rPr>
        <w:t xml:space="preserve">La solicitud se fundamenta en la necesidad de </w:t>
      </w:r>
      <w:r>
        <w:rPr>
          <w:rFonts w:ascii="Times New Roman" w:hAnsi="Times New Roman" w:cs="Times New Roman"/>
          <w:sz w:val="24"/>
          <w:szCs w:val="24"/>
        </w:rPr>
        <w:t xml:space="preserve">aumentar la cantidad </w:t>
      </w:r>
      <w:r>
        <w:rPr>
          <w:rFonts w:ascii="Times New Roman" w:hAnsi="Times New Roman" w:cs="Times New Roman"/>
          <w:sz w:val="24"/>
          <w:szCs w:val="24"/>
        </w:rPr>
        <w:t>de rubros ya contemplados en el contrato e</w:t>
      </w:r>
      <w:r>
        <w:rPr>
          <w:rFonts w:ascii="Times New Roman" w:hAnsi="Times New Roman" w:cs="Times New Roman"/>
          <w:sz w:val="24"/>
          <w:szCs w:val="24"/>
        </w:rPr>
        <w:t xml:space="preserve"> </w:t>
      </w:r>
      <w:r>
        <w:rPr>
          <w:rFonts w:ascii="Times New Roman" w:hAnsi="Times New Roman" w:cs="Times New Roman"/>
          <w:sz w:val="24"/>
          <w:szCs w:val="24"/>
        </w:rPr>
        <w:t>incluir ítems no contemplados originalmente, pero que son indispensables para la adecuada culminación de la obra.</w:t>
      </w:r>
    </w:p>
    <w:p w14:paraId="07E54C72" w14:textId="15AFA34B">
      <w:pPr>
        <w:pStyle w:val="Textoindependiente"/>
        <w:spacing w:line="360" w:lineRule="auto"/>
        <w:jc w:val="both"/>
        <w:rPr>
          <w:sz w:val="24"/>
          <w:szCs w:val="24"/>
          <w:lang w:val="es-PY"/>
        </w:rPr>
      </w:pPr>
      <w:r>
        <w:rPr>
          <w:sz w:val="24"/>
          <w:szCs w:val="24"/>
          <w:lang w:val="es-PY"/>
        </w:rPr>
        <w:t>A continuación, se detallan los ítems que formarán parte</w:t>
      </w:r>
      <w:r>
        <w:rPr>
          <w:sz w:val="24"/>
          <w:szCs w:val="24"/>
          <w:lang w:val="es-PY"/>
        </w:rPr>
        <w:t xml:space="preserve"> del convenio modificatorio</w:t>
      </w:r>
      <w:r>
        <w:rPr>
          <w:sz w:val="24"/>
          <w:szCs w:val="24"/>
          <w:lang w:val="es-PY"/>
        </w:rPr>
        <w:t xml:space="preserve">: </w:t>
      </w:r>
    </w:p>
    <w:p w14:paraId="62223A81" w14:textId="77777777">
      <w:pPr>
        <w:pStyle w:val="Textoindependiente"/>
        <w:jc w:val="both"/>
        <w:rPr>
          <w:bCs/>
          <w:sz w:val="24"/>
          <w:szCs w:val="24"/>
          <w:u w:val="single"/>
          <w:lang w:val="es-PY"/>
        </w:rPr>
      </w:pPr>
    </w:p>
    <w:p w14:paraId="380DE29C" w14:textId="4E9AB3AA">
      <w:pPr>
        <w:pStyle w:val="Textoindependiente"/>
        <w:jc w:val="both"/>
        <w:rPr>
          <w:bCs/>
          <w:sz w:val="24"/>
          <w:szCs w:val="24"/>
          <w:u w:val="single"/>
          <w:lang w:val="es-PY"/>
        </w:rPr>
      </w:pPr>
      <w:r>
        <w:rPr>
          <w:bCs/>
          <w:sz w:val="24"/>
          <w:szCs w:val="24"/>
          <w:u w:val="single"/>
          <w:lang w:val="es-PY"/>
        </w:rPr>
        <w:t>ÍTEMS QUE FORMAN PARTE DEL CONTRATO ORIGINAL</w:t>
      </w:r>
    </w:p>
    <w:p w14:paraId="1FEB58F3" w14:textId="22C0341A">
      <w:pPr>
        <w:pStyle w:val="Textoindependiente"/>
        <w:jc w:val="both"/>
        <w:rPr>
          <w:bCs/>
          <w:sz w:val="24"/>
          <w:szCs w:val="24"/>
          <w:u w:val="single"/>
          <w:lang w:val="es-PY"/>
        </w:rPr>
      </w:pPr>
    </w:p>
    <w:tbl>
      <w:tblPr>
        <w:tblStyle w:val="Tablaconcuadrcula"/>
        <w:tblW w:w="9209" w:type="dxa"/>
        <w:tblLook w:val="04A0" w:firstRow="1" w:lastRow="0" w:firstColumn="1" w:lastColumn="0" w:noHBand="0" w:noVBand="1"/>
      </w:tblPr>
      <w:tblGrid>
        <w:gridCol w:w="616"/>
        <w:gridCol w:w="1083"/>
        <w:gridCol w:w="2197"/>
        <w:gridCol w:w="1316"/>
        <w:gridCol w:w="1064"/>
        <w:gridCol w:w="2933"/>
      </w:tblGrid>
      <w:tr w14:paraId="21F7E9FD" w14:textId="77777777">
        <w:trPr>
          <w:trHeight w:val="275"/>
        </w:trPr>
        <w:tc>
          <w:tcPr>
            <w:tcW w:w="9209" w:type="dxa"/>
            <w:gridSpan w:val="6"/>
          </w:tcPr>
          <w:p w14:paraId="4203AC5B" w14:textId="4CF48881">
            <w:pPr>
              <w:jc w:val="center"/>
              <w:rPr>
                <w:rFonts w:ascii="Times New Roman" w:hAnsi="Times New Roman" w:cs="Times New Roman"/>
                <w:b/>
                <w:bCs/>
                <w:sz w:val="20"/>
                <w:szCs w:val="20"/>
                <w:lang w:val="es-AR"/>
              </w:rPr>
            </w:pPr>
            <w:r>
              <w:rPr>
                <w:rFonts w:ascii="Times New Roman" w:hAnsi="Times New Roman" w:cs="Times New Roman"/>
                <w:b/>
                <w:bCs/>
                <w:sz w:val="20"/>
                <w:szCs w:val="20"/>
                <w:lang w:val="es-AR"/>
              </w:rPr>
              <w:t xml:space="preserve">Planilla de Rubros </w:t>
            </w:r>
            <w:r>
              <w:rPr>
                <w:rFonts w:ascii="Times New Roman" w:hAnsi="Times New Roman" w:cs="Times New Roman"/>
                <w:b/>
                <w:bCs/>
                <w:sz w:val="20"/>
                <w:szCs w:val="20"/>
                <w:lang w:val="es-AR"/>
              </w:rPr>
              <w:t>con Ampliación de Cantidades</w:t>
            </w:r>
          </w:p>
        </w:tc>
      </w:tr>
      <w:tr w14:paraId="18E72694" w14:textId="77777777">
        <w:tc>
          <w:tcPr>
            <w:tcW w:w="616" w:type="dxa"/>
          </w:tcPr>
          <w:p w14:paraId="3ED85AF6" w14:textId="77777777">
            <w:pPr>
              <w:pStyle w:val="Textoindependiente"/>
              <w:jc w:val="both"/>
              <w:rPr>
                <w:sz w:val="24"/>
                <w:szCs w:val="24"/>
                <w:lang w:val="es-PY"/>
              </w:rPr>
            </w:pPr>
            <w:r>
              <w:rPr>
                <w:bCs/>
                <w:color w:val="000000"/>
                <w:sz w:val="20"/>
                <w:lang w:val="es-AR" w:eastAsia="es-AR"/>
              </w:rPr>
              <w:t>Ítem</w:t>
            </w:r>
          </w:p>
        </w:tc>
        <w:tc>
          <w:tcPr>
            <w:tcW w:w="1083" w:type="dxa"/>
          </w:tcPr>
          <w:p w14:paraId="0D267739" w14:textId="77777777">
            <w:pPr>
              <w:pStyle w:val="Textoindependiente"/>
              <w:jc w:val="both"/>
              <w:rPr>
                <w:sz w:val="24"/>
                <w:szCs w:val="24"/>
                <w:lang w:val="es-PY"/>
              </w:rPr>
            </w:pPr>
            <w:r>
              <w:rPr>
                <w:bCs/>
                <w:color w:val="000000"/>
                <w:sz w:val="20"/>
                <w:lang w:val="es-AR" w:eastAsia="es-AR"/>
              </w:rPr>
              <w:t>Código Catálogo</w:t>
            </w:r>
          </w:p>
        </w:tc>
        <w:tc>
          <w:tcPr>
            <w:tcW w:w="2265" w:type="dxa"/>
          </w:tcPr>
          <w:p w14:paraId="17B86FBF" w14:textId="77777777">
            <w:pPr>
              <w:pStyle w:val="Textoindependiente"/>
              <w:jc w:val="both"/>
              <w:rPr>
                <w:sz w:val="24"/>
                <w:szCs w:val="24"/>
                <w:lang w:val="es-PY"/>
              </w:rPr>
            </w:pPr>
            <w:r>
              <w:rPr>
                <w:bCs/>
                <w:color w:val="000000"/>
                <w:sz w:val="20"/>
                <w:lang w:val="es-AR" w:eastAsia="es-AR"/>
              </w:rPr>
              <w:t>Descripción del Bien</w:t>
            </w:r>
          </w:p>
        </w:tc>
        <w:tc>
          <w:tcPr>
            <w:tcW w:w="1134" w:type="dxa"/>
          </w:tcPr>
          <w:p w14:paraId="19A3A20B" w14:textId="37F44347">
            <w:pPr>
              <w:pStyle w:val="Textoindependiente"/>
              <w:jc w:val="left"/>
              <w:rPr>
                <w:sz w:val="24"/>
                <w:szCs w:val="24"/>
                <w:lang w:val="es-PY"/>
              </w:rPr>
            </w:pPr>
            <w:r>
              <w:rPr>
                <w:bCs/>
                <w:color w:val="000000"/>
                <w:sz w:val="20"/>
                <w:lang w:val="es-AR" w:eastAsia="es-AR"/>
              </w:rPr>
              <w:t>U</w:t>
            </w:r>
            <w:r>
              <w:rPr>
                <w:bCs/>
                <w:color w:val="000000"/>
                <w:sz w:val="20"/>
                <w:lang w:val="es-AR" w:eastAsia="es-AR"/>
              </w:rPr>
              <w:t>M / Presentación</w:t>
            </w:r>
          </w:p>
        </w:tc>
        <w:tc>
          <w:tcPr>
            <w:tcW w:w="1068" w:type="dxa"/>
          </w:tcPr>
          <w:p w14:paraId="358C478E" w14:textId="77777777">
            <w:pPr>
              <w:pStyle w:val="Textoindependiente"/>
              <w:jc w:val="both"/>
              <w:rPr>
                <w:sz w:val="24"/>
                <w:szCs w:val="24"/>
                <w:lang w:val="es-PY"/>
              </w:rPr>
            </w:pPr>
            <w:r>
              <w:rPr>
                <w:bCs/>
                <w:color w:val="000000"/>
                <w:sz w:val="20"/>
                <w:lang w:val="es-AR" w:eastAsia="es-AR"/>
              </w:rPr>
              <w:t>Cantidad</w:t>
            </w:r>
          </w:p>
        </w:tc>
        <w:tc>
          <w:tcPr>
            <w:tcW w:w="3043" w:type="dxa"/>
          </w:tcPr>
          <w:p w14:paraId="61A1D7F8" w14:textId="77777777">
            <w:pPr>
              <w:pStyle w:val="Textoindependiente"/>
              <w:jc w:val="both"/>
              <w:rPr>
                <w:sz w:val="24"/>
                <w:szCs w:val="24"/>
                <w:highlight w:val="yellow"/>
                <w:lang w:val="es-PY"/>
              </w:rPr>
            </w:pPr>
            <w:r>
              <w:rPr>
                <w:bCs/>
                <w:color w:val="000000"/>
                <w:sz w:val="20"/>
                <w:lang w:val="es-AR" w:eastAsia="es-AR"/>
              </w:rPr>
              <w:t>Justificación del Rubro</w:t>
            </w:r>
          </w:p>
        </w:tc>
      </w:tr>
      <w:tr w14:paraId="64D13589" w14:textId="77777777">
        <w:tc>
          <w:tcPr>
            <w:tcW w:w="616" w:type="dxa"/>
          </w:tcPr>
          <w:p>
            <w:r>
              <w:t>—</w:t>
            </w:r>
          </w:p>
        </w:tc>
        <w:tc>
          <w:tcPr>
            <w:tcW w:w="1083" w:type="dxa"/>
          </w:tcPr>
          <w:p>
            <w:r>
              <w:t>—</w:t>
            </w:r>
          </w:p>
        </w:tc>
        <w:tc>
          <w:tcPr>
            <w:tcW w:w="2265" w:type="dxa"/>
          </w:tcPr>
          <w:p w14:paraId="151CE5E1" w14:textId="4D5FF2CA">
            <w:pPr>
              <w:pStyle w:val="Textoindependiente"/>
              <w:jc w:val="left"/>
              <w:rPr>
                <w:b w:val="0"/>
                <w:bCs/>
                <w:sz w:val="20"/>
                <w:lang w:val="es-PY"/>
              </w:rPr>
            </w:pPr>
            <w:r>
              <w:rPr>
                <w:b w:val="0"/>
                <w:bCs/>
                <w:sz w:val="20"/>
                <w:lang w:val="es-PY"/>
              </w:rPr>
              <w:t>Relleno y compactación</w:t>
            </w:r>
            <w:r>
              <w:rPr>
                <w:b w:val="0"/>
                <w:bCs/>
                <w:sz w:val="20"/>
                <w:lang w:val="es-PY"/>
              </w:rPr>
              <w:t xml:space="preserve"> </w:t>
            </w:r>
            <w:r>
              <w:rPr>
                <w:b w:val="0"/>
                <w:bCs/>
                <w:sz w:val="20"/>
                <w:lang w:val="es-PY"/>
              </w:rPr>
              <w:t>de</w:t>
            </w:r>
            <w:r>
              <w:rPr>
                <w:b w:val="0"/>
                <w:bCs/>
                <w:sz w:val="20"/>
                <w:lang w:val="es-PY"/>
              </w:rPr>
              <w:t xml:space="preserve"> </w:t>
            </w:r>
            <w:r>
              <w:rPr>
                <w:b w:val="0"/>
                <w:bCs/>
                <w:sz w:val="20"/>
                <w:lang w:val="es-PY"/>
              </w:rPr>
              <w:t>terreno - Relleno y</w:t>
            </w:r>
          </w:p>
          <w:p w14:paraId="66408306" w14:textId="0663C9D8">
            <w:pPr>
              <w:pStyle w:val="Textoindependiente"/>
              <w:jc w:val="left"/>
              <w:rPr>
                <w:b w:val="0"/>
                <w:bCs/>
                <w:sz w:val="20"/>
                <w:lang w:val="es-PY"/>
              </w:rPr>
            </w:pPr>
            <w:r>
              <w:rPr>
                <w:b w:val="0"/>
                <w:bCs/>
                <w:sz w:val="20"/>
                <w:lang w:val="es-PY"/>
              </w:rPr>
              <w:t>compactación de</w:t>
            </w:r>
            <w:r>
              <w:rPr>
                <w:b w:val="0"/>
                <w:bCs/>
                <w:sz w:val="20"/>
                <w:lang w:val="es-PY"/>
              </w:rPr>
              <w:t xml:space="preserve"> </w:t>
            </w:r>
            <w:r>
              <w:rPr>
                <w:b w:val="0"/>
                <w:bCs/>
                <w:sz w:val="20"/>
                <w:lang w:val="es-PY"/>
              </w:rPr>
              <w:t>Terreno.</w:t>
            </w:r>
          </w:p>
        </w:tc>
        <w:tc>
          <w:tcPr>
            <w:tcW w:w="1134" w:type="dxa"/>
          </w:tcPr>
          <w:p w14:paraId="57F2EEE9" w14:textId="4F37ACDB">
            <w:pPr>
              <w:pStyle w:val="Textoindependiente"/>
              <w:jc w:val="both"/>
              <w:rPr>
                <w:b w:val="0"/>
                <w:bCs/>
                <w:sz w:val="20"/>
                <w:lang w:val="es-PY"/>
              </w:rPr>
            </w:pPr>
            <w:r>
              <w:rPr>
                <w:b w:val="0"/>
                <w:bCs/>
                <w:sz w:val="20"/>
                <w:lang w:val="es-PY"/>
              </w:rPr>
              <w:t>U</w:t>
            </w:r>
            <w:r>
              <w:rPr>
                <w:b w:val="0"/>
                <w:bCs/>
                <w:sz w:val="20"/>
                <w:lang w:val="es-PY"/>
              </w:rPr>
              <w:t>nidad de medida:</w:t>
            </w:r>
            <w:r>
              <w:rPr>
                <w:b w:val="0"/>
                <w:bCs/>
                <w:sz w:val="20"/>
                <w:lang w:val="es-PY"/>
              </w:rPr>
              <w:t xml:space="preserve"> </w:t>
            </w:r>
            <w:r>
              <w:rPr>
                <w:b w:val="0"/>
                <w:bCs/>
                <w:sz w:val="20"/>
                <w:lang w:val="es-PY"/>
              </w:rPr>
              <w:t>Metros</w:t>
            </w:r>
            <w:r>
              <w:rPr>
                <w:b w:val="0"/>
                <w:bCs/>
                <w:sz w:val="20"/>
                <w:lang w:val="es-PY"/>
              </w:rPr>
              <w:t xml:space="preserve"> </w:t>
            </w:r>
            <w:r>
              <w:rPr>
                <w:b w:val="0"/>
                <w:bCs/>
                <w:sz w:val="20"/>
                <w:lang w:val="es-PY"/>
              </w:rPr>
              <w:t>cúbicos</w:t>
            </w:r>
          </w:p>
          <w:p w14:paraId="53EF6854" w14:textId="1DC43D42">
            <w:pPr>
              <w:pStyle w:val="Textoindependiente"/>
              <w:jc w:val="both"/>
              <w:rPr>
                <w:b w:val="0"/>
                <w:bCs/>
                <w:sz w:val="20"/>
                <w:lang w:val="es-PY"/>
              </w:rPr>
            </w:pPr>
            <w:r>
              <w:rPr>
                <w:b w:val="0"/>
                <w:bCs/>
                <w:sz w:val="20"/>
                <w:lang w:val="es-PY"/>
              </w:rPr>
              <w:t>presentación: UNIDAD</w:t>
            </w:r>
          </w:p>
        </w:tc>
        <w:tc>
          <w:tcPr>
            <w:tcW w:w="1068" w:type="dxa"/>
          </w:tcPr>
          <w:p w14:paraId="22822E9E" w14:textId="74ACCE4D">
            <w:pPr>
              <w:pStyle w:val="Textoindependiente"/>
              <w:jc w:val="both"/>
              <w:rPr>
                <w:b w:val="0"/>
                <w:bCs/>
                <w:sz w:val="20"/>
                <w:lang w:val="es-PY"/>
              </w:rPr>
            </w:pPr>
            <w:r>
              <w:rPr>
                <w:b w:val="0"/>
                <w:bCs/>
                <w:sz w:val="20"/>
                <w:lang w:val="es-PY"/>
              </w:rPr>
              <w:t>42,83</w:t>
            </w:r>
          </w:p>
        </w:tc>
        <w:tc>
          <w:tcPr>
            <w:tcW w:w="3043" w:type="dxa"/>
          </w:tcPr>
          <w:p w14:paraId="6EAEEAE0" w14:textId="77777777">
            <w:pPr>
              <w:pStyle w:val="Textoindependiente"/>
              <w:jc w:val="left"/>
              <w:rPr>
                <w:b w:val="0"/>
                <w:bCs/>
                <w:sz w:val="20"/>
                <w:lang w:val="es-PY"/>
              </w:rPr>
            </w:pPr>
            <w:r>
              <w:rPr>
                <w:b w:val="0"/>
                <w:bCs/>
                <w:sz w:val="20"/>
                <w:lang w:val="es-PY"/>
              </w:rPr>
              <w:t>Es indispensable para la</w:t>
            </w:r>
          </w:p>
          <w:p w14:paraId="47758D95" w14:textId="77777777">
            <w:pPr>
              <w:pStyle w:val="Textoindependiente"/>
              <w:jc w:val="left"/>
              <w:rPr>
                <w:b w:val="0"/>
                <w:bCs/>
                <w:sz w:val="20"/>
                <w:lang w:val="es-PY"/>
              </w:rPr>
            </w:pPr>
            <w:r>
              <w:rPr>
                <w:b w:val="0"/>
                <w:bCs/>
                <w:sz w:val="20"/>
                <w:lang w:val="es-PY"/>
              </w:rPr>
              <w:t>ejecución segura de las</w:t>
            </w:r>
          </w:p>
          <w:p w14:paraId="03C570DD" w14:textId="77777777">
            <w:pPr>
              <w:pStyle w:val="Textoindependiente"/>
              <w:jc w:val="left"/>
              <w:rPr>
                <w:b w:val="0"/>
                <w:bCs/>
                <w:sz w:val="20"/>
                <w:lang w:val="es-PY"/>
              </w:rPr>
            </w:pPr>
            <w:r>
              <w:rPr>
                <w:b w:val="0"/>
                <w:bCs/>
                <w:sz w:val="20"/>
                <w:lang w:val="es-PY"/>
              </w:rPr>
              <w:t>adecuaciones topográficas del</w:t>
            </w:r>
          </w:p>
          <w:p w14:paraId="488778B2" w14:textId="77777777">
            <w:pPr>
              <w:pStyle w:val="Textoindependiente"/>
              <w:jc w:val="left"/>
              <w:rPr>
                <w:b w:val="0"/>
                <w:bCs/>
                <w:sz w:val="20"/>
                <w:lang w:val="es-PY"/>
              </w:rPr>
            </w:pPr>
            <w:r>
              <w:rPr>
                <w:b w:val="0"/>
                <w:bCs/>
                <w:sz w:val="20"/>
                <w:lang w:val="es-PY"/>
              </w:rPr>
              <w:t>terreno con respecto a la nueva</w:t>
            </w:r>
          </w:p>
          <w:p w14:paraId="77431D8A" w14:textId="102E172A">
            <w:pPr>
              <w:pStyle w:val="Textoindependiente"/>
              <w:jc w:val="left"/>
              <w:rPr>
                <w:b w:val="0"/>
                <w:bCs/>
                <w:sz w:val="20"/>
                <w:lang w:val="es-PY"/>
              </w:rPr>
            </w:pPr>
            <w:r>
              <w:rPr>
                <w:b w:val="0"/>
                <w:bCs/>
                <w:sz w:val="20"/>
                <w:lang w:val="es-PY"/>
              </w:rPr>
              <w:t>edificación.</w:t>
            </w:r>
          </w:p>
        </w:tc>
      </w:tr>
      <w:tr w14:paraId="11C9CB77" w14:textId="77777777">
        <w:tc>
          <w:tcPr>
            <w:tcW w:w="616" w:type="dxa"/>
          </w:tcPr>
          <w:p>
            <w:r>
              <w:t>—</w:t>
            </w:r>
          </w:p>
        </w:tc>
        <w:tc>
          <w:tcPr>
            <w:tcW w:w="1083" w:type="dxa"/>
          </w:tcPr>
          <w:p>
            <w:r>
              <w:t>—</w:t>
            </w:r>
          </w:p>
        </w:tc>
        <w:tc>
          <w:tcPr>
            <w:tcW w:w="2265" w:type="dxa"/>
          </w:tcPr>
          <w:p w14:paraId="7241F0FE" w14:textId="77777777">
            <w:pPr>
              <w:pStyle w:val="Textoindependiente"/>
              <w:jc w:val="left"/>
              <w:rPr>
                <w:b w:val="0"/>
                <w:bCs/>
                <w:sz w:val="20"/>
                <w:lang w:val="es-PY"/>
              </w:rPr>
            </w:pPr>
            <w:r>
              <w:rPr>
                <w:b w:val="0"/>
                <w:bCs/>
                <w:sz w:val="20"/>
                <w:lang w:val="es-PY"/>
              </w:rPr>
              <w:t>Servicio de Excavación</w:t>
            </w:r>
          </w:p>
          <w:p w14:paraId="047F654F" w14:textId="66C73B61">
            <w:pPr>
              <w:pStyle w:val="Textoindependiente"/>
              <w:jc w:val="left"/>
              <w:rPr>
                <w:b w:val="0"/>
                <w:bCs/>
                <w:sz w:val="20"/>
                <w:lang w:val="es-PY"/>
              </w:rPr>
            </w:pPr>
            <w:r>
              <w:rPr>
                <w:b w:val="0"/>
                <w:bCs/>
                <w:sz w:val="20"/>
                <w:lang w:val="es-PY"/>
              </w:rPr>
              <w:t>Estructural - Excavación</w:t>
            </w:r>
          </w:p>
        </w:tc>
        <w:tc>
          <w:tcPr>
            <w:tcW w:w="1134" w:type="dxa"/>
          </w:tcPr>
          <w:p w14:paraId="4C593BBB" w14:textId="77777777">
            <w:pPr>
              <w:pStyle w:val="Textoindependiente"/>
              <w:jc w:val="both"/>
              <w:rPr>
                <w:b w:val="0"/>
                <w:bCs/>
                <w:sz w:val="20"/>
                <w:lang w:val="es-PY"/>
              </w:rPr>
            </w:pPr>
            <w:r>
              <w:rPr>
                <w:b w:val="0"/>
                <w:bCs/>
                <w:sz w:val="20"/>
                <w:lang w:val="es-PY"/>
              </w:rPr>
              <w:t>U</w:t>
            </w:r>
            <w:r>
              <w:rPr>
                <w:b w:val="0"/>
                <w:bCs/>
                <w:sz w:val="20"/>
                <w:lang w:val="es-PY"/>
              </w:rPr>
              <w:t>nidad de medida:</w:t>
            </w:r>
            <w:r>
              <w:rPr>
                <w:b w:val="0"/>
                <w:bCs/>
                <w:sz w:val="20"/>
                <w:lang w:val="es-PY"/>
              </w:rPr>
              <w:t xml:space="preserve"> </w:t>
            </w:r>
            <w:r>
              <w:rPr>
                <w:b w:val="0"/>
                <w:bCs/>
                <w:sz w:val="20"/>
                <w:lang w:val="es-PY"/>
              </w:rPr>
              <w:t>Metros cúbicos</w:t>
            </w:r>
          </w:p>
          <w:p w14:paraId="265E3542" w14:textId="16556302">
            <w:pPr>
              <w:pStyle w:val="Textoindependiente"/>
              <w:jc w:val="both"/>
              <w:rPr>
                <w:b w:val="0"/>
                <w:bCs/>
                <w:sz w:val="20"/>
                <w:lang w:val="es-PY"/>
              </w:rPr>
            </w:pPr>
            <w:r>
              <w:rPr>
                <w:b w:val="0"/>
                <w:bCs/>
                <w:sz w:val="20"/>
                <w:lang w:val="es-PY"/>
              </w:rPr>
              <w:t>presentación: UNIDAD</w:t>
            </w:r>
          </w:p>
        </w:tc>
        <w:tc>
          <w:tcPr>
            <w:tcW w:w="1068" w:type="dxa"/>
          </w:tcPr>
          <w:p w14:paraId="072DE93D" w14:textId="5F9C421F">
            <w:pPr>
              <w:pStyle w:val="Textoindependiente"/>
              <w:jc w:val="both"/>
              <w:rPr>
                <w:b w:val="0"/>
                <w:bCs/>
                <w:sz w:val="20"/>
                <w:lang w:val="es-PY"/>
              </w:rPr>
            </w:pPr>
            <w:r>
              <w:rPr>
                <w:b w:val="0"/>
                <w:bCs/>
                <w:sz w:val="20"/>
                <w:lang w:val="es-PY"/>
              </w:rPr>
              <w:t>46,24</w:t>
            </w:r>
          </w:p>
        </w:tc>
        <w:tc>
          <w:tcPr>
            <w:tcW w:w="3043" w:type="dxa"/>
          </w:tcPr>
          <w:p w14:paraId="0F5DB566" w14:textId="141E4B54">
            <w:pPr>
              <w:pStyle w:val="Textoindependiente"/>
              <w:jc w:val="left"/>
              <w:rPr>
                <w:b w:val="0"/>
                <w:bCs/>
                <w:sz w:val="20"/>
                <w:lang w:val="es-PY"/>
              </w:rPr>
            </w:pPr>
            <w:r>
              <w:rPr>
                <w:b w:val="0"/>
                <w:bCs/>
                <w:sz w:val="20"/>
                <w:lang w:val="es-PY"/>
              </w:rPr>
              <w:t>Se hace necesaria la ejecución</w:t>
            </w:r>
            <w:r>
              <w:rPr>
                <w:b w:val="0"/>
                <w:bCs/>
                <w:sz w:val="20"/>
                <w:lang w:val="es-PY"/>
              </w:rPr>
              <w:t xml:space="preserve"> </w:t>
            </w:r>
            <w:r>
              <w:rPr>
                <w:b w:val="0"/>
                <w:bCs/>
                <w:sz w:val="20"/>
                <w:lang w:val="es-PY"/>
              </w:rPr>
              <w:t>del rubro debido a las</w:t>
            </w:r>
            <w:r>
              <w:rPr>
                <w:b w:val="0"/>
                <w:bCs/>
                <w:sz w:val="20"/>
                <w:lang w:val="es-PY"/>
              </w:rPr>
              <w:t xml:space="preserve"> </w:t>
            </w:r>
            <w:r>
              <w:rPr>
                <w:b w:val="0"/>
                <w:bCs/>
                <w:sz w:val="20"/>
                <w:lang w:val="es-PY"/>
              </w:rPr>
              <w:t>indicaciones de la nueva cota</w:t>
            </w:r>
            <w:r>
              <w:rPr>
                <w:b w:val="0"/>
                <w:bCs/>
                <w:sz w:val="20"/>
                <w:lang w:val="es-PY"/>
              </w:rPr>
              <w:t xml:space="preserve"> </w:t>
            </w:r>
            <w:r>
              <w:rPr>
                <w:b w:val="0"/>
                <w:bCs/>
                <w:sz w:val="20"/>
                <w:lang w:val="es-PY"/>
              </w:rPr>
              <w:t>de fundación arrojada por el</w:t>
            </w:r>
            <w:r>
              <w:rPr>
                <w:b w:val="0"/>
                <w:bCs/>
                <w:sz w:val="20"/>
                <w:lang w:val="es-PY"/>
              </w:rPr>
              <w:t xml:space="preserve"> </w:t>
            </w:r>
            <w:r>
              <w:rPr>
                <w:b w:val="0"/>
                <w:bCs/>
                <w:sz w:val="20"/>
                <w:lang w:val="es-PY"/>
              </w:rPr>
              <w:t>Estudio de Suelos y</w:t>
            </w:r>
            <w:r>
              <w:rPr>
                <w:b w:val="0"/>
                <w:bCs/>
                <w:sz w:val="20"/>
                <w:lang w:val="es-PY"/>
              </w:rPr>
              <w:t xml:space="preserve"> </w:t>
            </w:r>
            <w:r>
              <w:rPr>
                <w:b w:val="0"/>
                <w:bCs/>
                <w:sz w:val="20"/>
                <w:lang w:val="es-PY"/>
              </w:rPr>
              <w:t>debidamente indicada en los</w:t>
            </w:r>
          </w:p>
          <w:p w14:paraId="07598ED9" w14:textId="1904D150">
            <w:pPr>
              <w:pStyle w:val="Textoindependiente"/>
              <w:jc w:val="left"/>
              <w:rPr>
                <w:b w:val="0"/>
                <w:bCs/>
                <w:sz w:val="20"/>
                <w:lang w:val="es-PY"/>
              </w:rPr>
            </w:pPr>
            <w:r>
              <w:rPr>
                <w:b w:val="0"/>
                <w:bCs/>
                <w:sz w:val="20"/>
                <w:lang w:val="es-PY"/>
              </w:rPr>
              <w:t>planos estructurales.</w:t>
            </w:r>
          </w:p>
        </w:tc>
      </w:tr>
      <w:tr w14:paraId="1C28EA06" w14:textId="77777777">
        <w:tc>
          <w:tcPr>
            <w:tcW w:w="616" w:type="dxa"/>
          </w:tcPr>
          <w:p>
            <w:r>
              <w:t>—</w:t>
            </w:r>
          </w:p>
        </w:tc>
        <w:tc>
          <w:tcPr>
            <w:tcW w:w="1083" w:type="dxa"/>
          </w:tcPr>
          <w:p>
            <w:r>
              <w:t>—</w:t>
            </w:r>
          </w:p>
        </w:tc>
        <w:tc>
          <w:tcPr>
            <w:tcW w:w="2265" w:type="dxa"/>
          </w:tcPr>
          <w:p w14:paraId="2A770128" w14:textId="77777777">
            <w:pPr>
              <w:pStyle w:val="Textoindependiente"/>
              <w:jc w:val="left"/>
              <w:rPr>
                <w:b w:val="0"/>
                <w:bCs/>
                <w:sz w:val="20"/>
                <w:lang w:val="es-PY"/>
              </w:rPr>
            </w:pPr>
            <w:r>
              <w:rPr>
                <w:b w:val="0"/>
                <w:bCs/>
                <w:sz w:val="20"/>
                <w:lang w:val="es-PY"/>
              </w:rPr>
              <w:t>Colocación de hormigón</w:t>
            </w:r>
          </w:p>
          <w:p w14:paraId="32741920" w14:textId="77777777">
            <w:pPr>
              <w:pStyle w:val="Textoindependiente"/>
              <w:jc w:val="left"/>
              <w:rPr>
                <w:b w:val="0"/>
                <w:bCs/>
                <w:sz w:val="20"/>
                <w:lang w:val="es-PY"/>
              </w:rPr>
            </w:pPr>
            <w:r>
              <w:rPr>
                <w:b w:val="0"/>
                <w:bCs/>
                <w:sz w:val="20"/>
                <w:lang w:val="es-PY"/>
              </w:rPr>
              <w:t>armado - Zapatas (Serán</w:t>
            </w:r>
          </w:p>
          <w:p w14:paraId="180DA49D" w14:textId="16A5EBC0">
            <w:pPr>
              <w:pStyle w:val="Textoindependiente"/>
              <w:jc w:val="left"/>
              <w:rPr>
                <w:b w:val="0"/>
                <w:bCs/>
                <w:sz w:val="20"/>
                <w:lang w:val="es-PY"/>
              </w:rPr>
            </w:pPr>
            <w:r>
              <w:rPr>
                <w:b w:val="0"/>
                <w:bCs/>
                <w:sz w:val="20"/>
                <w:lang w:val="es-PY"/>
              </w:rPr>
              <w:t>colocadas sobre una</w:t>
            </w:r>
            <w:r>
              <w:rPr>
                <w:b w:val="0"/>
                <w:bCs/>
                <w:sz w:val="20"/>
                <w:lang w:val="es-PY"/>
              </w:rPr>
              <w:t xml:space="preserve"> </w:t>
            </w:r>
            <w:r>
              <w:rPr>
                <w:b w:val="0"/>
                <w:bCs/>
                <w:sz w:val="20"/>
                <w:lang w:val="es-PY"/>
              </w:rPr>
              <w:t>capa de</w:t>
            </w:r>
            <w:r>
              <w:rPr>
                <w:b w:val="0"/>
                <w:bCs/>
                <w:sz w:val="20"/>
                <w:lang w:val="es-PY"/>
              </w:rPr>
              <w:t xml:space="preserve"> </w:t>
            </w:r>
            <w:r>
              <w:rPr>
                <w:b w:val="0"/>
                <w:bCs/>
                <w:sz w:val="20"/>
                <w:lang w:val="es-PY"/>
              </w:rPr>
              <w:t>hormigón pobre)</w:t>
            </w:r>
          </w:p>
        </w:tc>
        <w:tc>
          <w:tcPr>
            <w:tcW w:w="1134" w:type="dxa"/>
          </w:tcPr>
          <w:p w14:paraId="64C3F0AE" w14:textId="77777777">
            <w:pPr>
              <w:pStyle w:val="Textoindependiente"/>
              <w:jc w:val="both"/>
              <w:rPr>
                <w:b w:val="0"/>
                <w:bCs/>
                <w:sz w:val="20"/>
                <w:lang w:val="es-PY"/>
              </w:rPr>
            </w:pPr>
            <w:r>
              <w:rPr>
                <w:b w:val="0"/>
                <w:bCs/>
                <w:sz w:val="20"/>
                <w:lang w:val="es-PY"/>
              </w:rPr>
              <w:t>U</w:t>
            </w:r>
            <w:r>
              <w:rPr>
                <w:b w:val="0"/>
                <w:bCs/>
                <w:sz w:val="20"/>
                <w:lang w:val="es-PY"/>
              </w:rPr>
              <w:t>nidad de medida:</w:t>
            </w:r>
            <w:r>
              <w:rPr>
                <w:b w:val="0"/>
                <w:bCs/>
                <w:sz w:val="20"/>
                <w:lang w:val="es-PY"/>
              </w:rPr>
              <w:t xml:space="preserve"> </w:t>
            </w:r>
            <w:r>
              <w:rPr>
                <w:b w:val="0"/>
                <w:bCs/>
                <w:sz w:val="20"/>
                <w:lang w:val="es-PY"/>
              </w:rPr>
              <w:t>Metros cúbicos</w:t>
            </w:r>
          </w:p>
          <w:p w14:paraId="5E70EB48" w14:textId="4BF542D0">
            <w:pPr>
              <w:pStyle w:val="Textoindependiente"/>
              <w:jc w:val="both"/>
              <w:rPr>
                <w:b w:val="0"/>
                <w:bCs/>
                <w:sz w:val="20"/>
                <w:lang w:val="es-PY"/>
              </w:rPr>
            </w:pPr>
            <w:r>
              <w:rPr>
                <w:b w:val="0"/>
                <w:bCs/>
                <w:sz w:val="20"/>
                <w:lang w:val="es-PY"/>
              </w:rPr>
              <w:t>presentación: UNIDAD</w:t>
            </w:r>
          </w:p>
        </w:tc>
        <w:tc>
          <w:tcPr>
            <w:tcW w:w="1068" w:type="dxa"/>
          </w:tcPr>
          <w:p w14:paraId="2CFF179A" w14:textId="2C472856">
            <w:pPr>
              <w:pStyle w:val="Textoindependiente"/>
              <w:jc w:val="both"/>
              <w:rPr>
                <w:b w:val="0"/>
                <w:bCs/>
                <w:sz w:val="20"/>
                <w:lang w:val="es-PY"/>
              </w:rPr>
            </w:pPr>
            <w:r>
              <w:rPr>
                <w:b w:val="0"/>
                <w:bCs/>
                <w:sz w:val="20"/>
                <w:lang w:val="es-PY"/>
              </w:rPr>
              <w:t>0,87</w:t>
            </w:r>
          </w:p>
        </w:tc>
        <w:tc>
          <w:tcPr>
            <w:tcW w:w="3043" w:type="dxa"/>
          </w:tcPr>
          <w:p w14:paraId="677FB941" w14:textId="77777777">
            <w:pPr>
              <w:pStyle w:val="Textoindependiente"/>
              <w:jc w:val="left"/>
              <w:rPr>
                <w:b w:val="0"/>
                <w:bCs/>
                <w:sz w:val="20"/>
                <w:lang w:val="es-PY"/>
              </w:rPr>
            </w:pPr>
            <w:r>
              <w:rPr>
                <w:b w:val="0"/>
                <w:bCs/>
                <w:sz w:val="20"/>
                <w:lang w:val="es-PY"/>
              </w:rPr>
              <w:t>Es necesaria la adición de</w:t>
            </w:r>
          </w:p>
          <w:p w14:paraId="51393EBE" w14:textId="6BE99B23">
            <w:pPr>
              <w:pStyle w:val="Textoindependiente"/>
              <w:jc w:val="left"/>
              <w:rPr>
                <w:b w:val="0"/>
                <w:bCs/>
                <w:sz w:val="20"/>
                <w:lang w:val="es-PY"/>
              </w:rPr>
            </w:pPr>
            <w:r>
              <w:rPr>
                <w:b w:val="0"/>
                <w:bCs/>
                <w:sz w:val="20"/>
                <w:lang w:val="es-PY"/>
              </w:rPr>
              <w:t>mayor cantidad del rubro</w:t>
            </w:r>
            <w:r>
              <w:rPr>
                <w:b w:val="0"/>
                <w:bCs/>
                <w:sz w:val="20"/>
                <w:lang w:val="es-PY"/>
              </w:rPr>
              <w:t xml:space="preserve"> </w:t>
            </w:r>
            <w:r>
              <w:rPr>
                <w:b w:val="0"/>
                <w:bCs/>
                <w:sz w:val="20"/>
                <w:lang w:val="es-PY"/>
              </w:rPr>
              <w:t>debido las nuevas</w:t>
            </w:r>
            <w:r>
              <w:rPr>
                <w:b w:val="0"/>
                <w:bCs/>
                <w:sz w:val="20"/>
                <w:lang w:val="es-PY"/>
              </w:rPr>
              <w:t xml:space="preserve"> </w:t>
            </w:r>
            <w:r>
              <w:rPr>
                <w:b w:val="0"/>
                <w:bCs/>
                <w:sz w:val="20"/>
                <w:lang w:val="es-PY"/>
              </w:rPr>
              <w:t>especificaciones de los Planos</w:t>
            </w:r>
            <w:r>
              <w:rPr>
                <w:b w:val="0"/>
                <w:bCs/>
                <w:sz w:val="20"/>
                <w:lang w:val="es-PY"/>
              </w:rPr>
              <w:t xml:space="preserve"> </w:t>
            </w:r>
            <w:r>
              <w:rPr>
                <w:b w:val="0"/>
                <w:bCs/>
                <w:sz w:val="20"/>
                <w:lang w:val="es-PY"/>
              </w:rPr>
              <w:t>Estructurales.</w:t>
            </w:r>
          </w:p>
        </w:tc>
      </w:tr>
      <w:tr w14:paraId="62ED95B0" w14:textId="77777777">
        <w:tc>
          <w:tcPr>
            <w:tcW w:w="616" w:type="dxa"/>
          </w:tcPr>
          <w:p>
            <w:r>
              <w:t>—</w:t>
            </w:r>
          </w:p>
        </w:tc>
        <w:tc>
          <w:tcPr>
            <w:tcW w:w="1083" w:type="dxa"/>
          </w:tcPr>
          <w:p>
            <w:r>
              <w:t>—</w:t>
            </w:r>
          </w:p>
        </w:tc>
        <w:tc>
          <w:tcPr>
            <w:tcW w:w="2265" w:type="dxa"/>
          </w:tcPr>
          <w:p w14:paraId="5AA9A678" w14:textId="77777777">
            <w:pPr>
              <w:pStyle w:val="Textoindependiente"/>
              <w:jc w:val="left"/>
              <w:rPr>
                <w:b w:val="0"/>
                <w:bCs/>
                <w:sz w:val="20"/>
                <w:lang w:val="es-PY"/>
              </w:rPr>
            </w:pPr>
            <w:r>
              <w:rPr>
                <w:b w:val="0"/>
                <w:bCs/>
                <w:sz w:val="20"/>
                <w:lang w:val="es-PY"/>
              </w:rPr>
              <w:t>Colocación de hormigón</w:t>
            </w:r>
          </w:p>
          <w:p w14:paraId="5E794421" w14:textId="0B310B27">
            <w:pPr>
              <w:pStyle w:val="Textoindependiente"/>
              <w:jc w:val="left"/>
              <w:rPr>
                <w:b w:val="0"/>
                <w:bCs/>
                <w:sz w:val="20"/>
                <w:lang w:val="es-PY"/>
              </w:rPr>
            </w:pPr>
            <w:r>
              <w:rPr>
                <w:b w:val="0"/>
                <w:bCs/>
                <w:sz w:val="20"/>
                <w:lang w:val="es-PY"/>
              </w:rPr>
              <w:t>armado - Columnas de H</w:t>
            </w:r>
            <w:r>
              <w:rPr>
                <w:b w:val="0"/>
                <w:bCs/>
                <w:sz w:val="20"/>
                <w:lang w:val="es-PY"/>
              </w:rPr>
              <w:t>°</w:t>
            </w:r>
            <w:r>
              <w:rPr>
                <w:b w:val="0"/>
                <w:bCs/>
                <w:sz w:val="20"/>
                <w:lang w:val="es-PY"/>
              </w:rPr>
              <w:t xml:space="preserve"> A</w:t>
            </w:r>
            <w:r>
              <w:rPr>
                <w:b w:val="0"/>
                <w:bCs/>
                <w:sz w:val="20"/>
                <w:lang w:val="es-PY"/>
              </w:rPr>
              <w:t>°</w:t>
            </w:r>
          </w:p>
        </w:tc>
        <w:tc>
          <w:tcPr>
            <w:tcW w:w="1134" w:type="dxa"/>
          </w:tcPr>
          <w:p w14:paraId="1B110C38" w14:textId="77777777">
            <w:pPr>
              <w:pStyle w:val="Textoindependiente"/>
              <w:jc w:val="both"/>
              <w:rPr>
                <w:b w:val="0"/>
                <w:bCs/>
                <w:sz w:val="20"/>
                <w:lang w:val="es-PY"/>
              </w:rPr>
            </w:pPr>
            <w:r>
              <w:rPr>
                <w:b w:val="0"/>
                <w:bCs/>
                <w:sz w:val="20"/>
                <w:lang w:val="es-PY"/>
              </w:rPr>
              <w:t>U</w:t>
            </w:r>
            <w:r>
              <w:rPr>
                <w:b w:val="0"/>
                <w:bCs/>
                <w:sz w:val="20"/>
                <w:lang w:val="es-PY"/>
              </w:rPr>
              <w:t>nidad de medida:</w:t>
            </w:r>
            <w:r>
              <w:rPr>
                <w:b w:val="0"/>
                <w:bCs/>
                <w:sz w:val="20"/>
                <w:lang w:val="es-PY"/>
              </w:rPr>
              <w:t xml:space="preserve"> </w:t>
            </w:r>
            <w:r>
              <w:rPr>
                <w:b w:val="0"/>
                <w:bCs/>
                <w:sz w:val="20"/>
                <w:lang w:val="es-PY"/>
              </w:rPr>
              <w:t>Metros cúbicos</w:t>
            </w:r>
          </w:p>
          <w:p w14:paraId="6D3795B4" w14:textId="780E6DF9">
            <w:pPr>
              <w:pStyle w:val="Textoindependiente"/>
              <w:jc w:val="both"/>
              <w:rPr>
                <w:b w:val="0"/>
                <w:bCs/>
                <w:sz w:val="20"/>
                <w:lang w:val="es-PY"/>
              </w:rPr>
            </w:pPr>
            <w:r>
              <w:rPr>
                <w:b w:val="0"/>
                <w:bCs/>
                <w:sz w:val="20"/>
                <w:lang w:val="es-PY"/>
              </w:rPr>
              <w:t>presentación: UNIDAD</w:t>
            </w:r>
          </w:p>
        </w:tc>
        <w:tc>
          <w:tcPr>
            <w:tcW w:w="1068" w:type="dxa"/>
          </w:tcPr>
          <w:p w14:paraId="087713EE" w14:textId="62FA9392">
            <w:pPr>
              <w:pStyle w:val="Textoindependiente"/>
              <w:jc w:val="both"/>
              <w:rPr>
                <w:b w:val="0"/>
                <w:bCs/>
                <w:sz w:val="20"/>
                <w:lang w:val="es-PY"/>
              </w:rPr>
            </w:pPr>
            <w:r>
              <w:rPr>
                <w:b w:val="0"/>
                <w:bCs/>
                <w:sz w:val="20"/>
                <w:lang w:val="es-PY"/>
              </w:rPr>
              <w:t>4,5</w:t>
            </w:r>
          </w:p>
        </w:tc>
        <w:tc>
          <w:tcPr>
            <w:tcW w:w="3043" w:type="dxa"/>
          </w:tcPr>
          <w:p w14:paraId="5B44368D" w14:textId="283A4C01">
            <w:pPr>
              <w:pStyle w:val="Textoindependiente"/>
              <w:jc w:val="left"/>
              <w:rPr>
                <w:b w:val="0"/>
                <w:bCs/>
                <w:sz w:val="20"/>
                <w:lang w:val="es-PY"/>
              </w:rPr>
            </w:pPr>
            <w:r>
              <w:rPr>
                <w:b w:val="0"/>
                <w:bCs/>
                <w:sz w:val="20"/>
                <w:lang w:val="es-PY"/>
              </w:rPr>
              <w:t>Es necesario la adición de</w:t>
            </w:r>
            <w:r>
              <w:rPr>
                <w:b w:val="0"/>
                <w:bCs/>
                <w:sz w:val="20"/>
                <w:lang w:val="es-PY"/>
              </w:rPr>
              <w:t xml:space="preserve"> </w:t>
            </w:r>
            <w:r>
              <w:rPr>
                <w:b w:val="0"/>
                <w:bCs/>
                <w:sz w:val="20"/>
                <w:lang w:val="es-PY"/>
              </w:rPr>
              <w:t>mayor cantidad del rubro</w:t>
            </w:r>
            <w:r>
              <w:rPr>
                <w:b w:val="0"/>
                <w:bCs/>
                <w:sz w:val="20"/>
                <w:lang w:val="es-PY"/>
              </w:rPr>
              <w:t xml:space="preserve"> </w:t>
            </w:r>
            <w:r>
              <w:rPr>
                <w:b w:val="0"/>
                <w:bCs/>
                <w:sz w:val="20"/>
                <w:lang w:val="es-PY"/>
              </w:rPr>
              <w:t>debido las nuevas</w:t>
            </w:r>
            <w:r>
              <w:rPr>
                <w:b w:val="0"/>
                <w:bCs/>
                <w:sz w:val="20"/>
                <w:lang w:val="es-PY"/>
              </w:rPr>
              <w:t xml:space="preserve"> </w:t>
            </w:r>
            <w:r>
              <w:rPr>
                <w:b w:val="0"/>
                <w:bCs/>
                <w:sz w:val="20"/>
                <w:lang w:val="es-PY"/>
              </w:rPr>
              <w:t>especificaciones de los Planos</w:t>
            </w:r>
            <w:r>
              <w:rPr>
                <w:b w:val="0"/>
                <w:bCs/>
                <w:sz w:val="20"/>
                <w:lang w:val="es-PY"/>
              </w:rPr>
              <w:t xml:space="preserve"> </w:t>
            </w:r>
            <w:r>
              <w:rPr>
                <w:b w:val="0"/>
                <w:bCs/>
                <w:sz w:val="20"/>
                <w:lang w:val="es-PY"/>
              </w:rPr>
              <w:t>Estructurales.</w:t>
            </w:r>
          </w:p>
        </w:tc>
      </w:tr>
    </w:tbl>
    <w:p w14:paraId="3A1BA673" w14:textId="77777777">
      <w:pPr>
        <w:pStyle w:val="Textoindependiente"/>
        <w:jc w:val="both"/>
        <w:rPr>
          <w:bCs/>
          <w:sz w:val="24"/>
          <w:szCs w:val="24"/>
          <w:u w:val="single"/>
          <w:lang w:val="es-PY"/>
        </w:rPr>
      </w:pPr>
    </w:p>
    <w:p w14:paraId="79AE1FFA" w14:textId="07BB5E41">
      <w:pPr>
        <w:pStyle w:val="Textoindependiente"/>
        <w:jc w:val="both"/>
        <w:rPr>
          <w:bCs/>
          <w:sz w:val="24"/>
          <w:szCs w:val="24"/>
          <w:u w:val="single"/>
          <w:lang w:val="es-PY"/>
        </w:rPr>
      </w:pPr>
      <w:r>
        <w:rPr>
          <w:bCs/>
          <w:sz w:val="24"/>
          <w:szCs w:val="24"/>
          <w:u w:val="single"/>
          <w:lang w:val="es-PY"/>
        </w:rPr>
        <w:t>ÍTEMS NUEVOS A SER EJECUTADOS</w:t>
      </w:r>
    </w:p>
    <w:p w14:paraId="0C1FF4FC" w14:textId="41060F09">
      <w:pPr>
        <w:pStyle w:val="Textoindependiente"/>
        <w:jc w:val="both"/>
        <w:rPr>
          <w:bCs/>
          <w:sz w:val="24"/>
          <w:szCs w:val="24"/>
          <w:u w:val="single"/>
          <w:lang w:val="es-PY"/>
        </w:rPr>
      </w:pPr>
    </w:p>
    <w:tbl>
      <w:tblPr>
        <w:tblStyle w:val="Tablaconcuadrcula"/>
        <w:tblW w:w="9209" w:type="dxa"/>
        <w:tblLook w:val="04A0" w:firstRow="1" w:lastRow="0" w:firstColumn="1" w:lastColumn="0" w:noHBand="0" w:noVBand="1"/>
      </w:tblPr>
      <w:tblGrid>
        <w:gridCol w:w="616"/>
        <w:gridCol w:w="1083"/>
        <w:gridCol w:w="2196"/>
        <w:gridCol w:w="1316"/>
        <w:gridCol w:w="1065"/>
        <w:gridCol w:w="2933"/>
      </w:tblGrid>
      <w:tr w14:paraId="2C7A3AEA" w14:textId="77777777">
        <w:trPr>
          <w:trHeight w:val="275"/>
        </w:trPr>
        <w:tc>
          <w:tcPr>
            <w:tcW w:w="9209" w:type="dxa"/>
            <w:gridSpan w:val="6"/>
          </w:tcPr>
          <w:p w14:paraId="7EF23222" w14:textId="0CF6A262">
            <w:pPr>
              <w:jc w:val="center"/>
              <w:rPr>
                <w:rFonts w:ascii="Times New Roman" w:hAnsi="Times New Roman" w:cs="Times New Roman"/>
                <w:b/>
                <w:bCs/>
                <w:sz w:val="20"/>
                <w:szCs w:val="20"/>
                <w:lang w:val="es-AR"/>
              </w:rPr>
            </w:pPr>
            <w:r>
              <w:rPr>
                <w:rFonts w:ascii="Times New Roman" w:hAnsi="Times New Roman" w:cs="Times New Roman"/>
                <w:b/>
                <w:bCs/>
                <w:sz w:val="20"/>
                <w:szCs w:val="20"/>
                <w:lang w:val="es-AR"/>
              </w:rPr>
              <w:t xml:space="preserve">Planilla de Rubros a incluir </w:t>
            </w:r>
          </w:p>
        </w:tc>
      </w:tr>
      <w:tr w14:paraId="10C84B7D" w14:textId="77777777">
        <w:tc>
          <w:tcPr>
            <w:tcW w:w="616" w:type="dxa"/>
          </w:tcPr>
          <w:p w14:paraId="6832E086" w14:textId="5A4AAC7A">
            <w:pPr>
              <w:pStyle w:val="Textoindependiente"/>
              <w:jc w:val="both"/>
              <w:rPr>
                <w:sz w:val="24"/>
                <w:szCs w:val="24"/>
                <w:lang w:val="es-PY"/>
              </w:rPr>
            </w:pPr>
            <w:r>
              <w:rPr>
                <w:bCs/>
                <w:color w:val="000000"/>
                <w:sz w:val="20"/>
                <w:lang w:val="es-AR" w:eastAsia="es-AR"/>
              </w:rPr>
              <w:t>Ítem</w:t>
            </w:r>
          </w:p>
        </w:tc>
        <w:tc>
          <w:tcPr>
            <w:tcW w:w="1083" w:type="dxa"/>
          </w:tcPr>
          <w:p w14:paraId="02DC5365" w14:textId="50B1AFD8">
            <w:pPr>
              <w:pStyle w:val="Textoindependiente"/>
              <w:jc w:val="both"/>
              <w:rPr>
                <w:sz w:val="24"/>
                <w:szCs w:val="24"/>
                <w:lang w:val="es-PY"/>
              </w:rPr>
            </w:pPr>
            <w:r>
              <w:rPr>
                <w:bCs/>
                <w:color w:val="000000"/>
                <w:sz w:val="20"/>
                <w:lang w:val="es-AR" w:eastAsia="es-AR"/>
              </w:rPr>
              <w:t>Código Catálogo</w:t>
            </w:r>
          </w:p>
        </w:tc>
        <w:tc>
          <w:tcPr>
            <w:tcW w:w="2265" w:type="dxa"/>
          </w:tcPr>
          <w:p w14:paraId="5977ED95" w14:textId="3223B417">
            <w:pPr>
              <w:pStyle w:val="Textoindependiente"/>
              <w:jc w:val="both"/>
              <w:rPr>
                <w:sz w:val="24"/>
                <w:szCs w:val="24"/>
                <w:lang w:val="es-PY"/>
              </w:rPr>
            </w:pPr>
            <w:r>
              <w:rPr>
                <w:bCs/>
                <w:color w:val="000000"/>
                <w:sz w:val="20"/>
                <w:lang w:val="es-AR" w:eastAsia="es-AR"/>
              </w:rPr>
              <w:t>Descripción del Bien</w:t>
            </w:r>
          </w:p>
        </w:tc>
        <w:tc>
          <w:tcPr>
            <w:tcW w:w="1134" w:type="dxa"/>
          </w:tcPr>
          <w:p w14:paraId="68E24731" w14:textId="06393BDD">
            <w:pPr>
              <w:pStyle w:val="Textoindependiente"/>
              <w:jc w:val="left"/>
              <w:rPr>
                <w:sz w:val="24"/>
                <w:szCs w:val="24"/>
                <w:lang w:val="es-PY"/>
              </w:rPr>
            </w:pPr>
            <w:r>
              <w:rPr>
                <w:bCs/>
                <w:color w:val="000000"/>
                <w:sz w:val="20"/>
                <w:lang w:val="es-AR" w:eastAsia="es-AR"/>
              </w:rPr>
              <w:t>U</w:t>
            </w:r>
            <w:r>
              <w:rPr>
                <w:bCs/>
                <w:color w:val="000000"/>
                <w:sz w:val="20"/>
                <w:lang w:val="es-AR" w:eastAsia="es-AR"/>
              </w:rPr>
              <w:t>M / Presentación</w:t>
            </w:r>
          </w:p>
        </w:tc>
        <w:tc>
          <w:tcPr>
            <w:tcW w:w="1068" w:type="dxa"/>
          </w:tcPr>
          <w:p w14:paraId="4BD22061" w14:textId="2D16C837">
            <w:pPr>
              <w:pStyle w:val="Textoindependiente"/>
              <w:jc w:val="both"/>
              <w:rPr>
                <w:sz w:val="24"/>
                <w:szCs w:val="24"/>
                <w:lang w:val="es-PY"/>
              </w:rPr>
            </w:pPr>
            <w:r>
              <w:rPr>
                <w:bCs/>
                <w:color w:val="000000"/>
                <w:sz w:val="20"/>
                <w:lang w:val="es-AR" w:eastAsia="es-AR"/>
              </w:rPr>
              <w:t>Cantidad</w:t>
            </w:r>
          </w:p>
        </w:tc>
        <w:tc>
          <w:tcPr>
            <w:tcW w:w="3043" w:type="dxa"/>
          </w:tcPr>
          <w:p w14:paraId="5731138F" w14:textId="31558C37">
            <w:pPr>
              <w:pStyle w:val="Textoindependiente"/>
              <w:jc w:val="both"/>
              <w:rPr>
                <w:sz w:val="24"/>
                <w:szCs w:val="24"/>
                <w:highlight w:val="yellow"/>
                <w:lang w:val="es-PY"/>
              </w:rPr>
            </w:pPr>
            <w:r>
              <w:rPr>
                <w:bCs/>
                <w:color w:val="000000"/>
                <w:sz w:val="20"/>
                <w:lang w:val="es-AR" w:eastAsia="es-AR"/>
              </w:rPr>
              <w:t>Justificación del Rubro</w:t>
            </w:r>
          </w:p>
        </w:tc>
      </w:tr>
      <w:tr w14:paraId="0C42EF66" w14:textId="77777777">
        <w:tc>
          <w:tcPr>
            <w:tcW w:w="616" w:type="dxa"/>
          </w:tcPr>
          <w:p>
            <w:r>
              <w:t>—</w:t>
            </w:r>
          </w:p>
        </w:tc>
        <w:tc>
          <w:tcPr>
            <w:tcW w:w="1083" w:type="dxa"/>
          </w:tcPr>
          <w:p>
            <w:r>
              <w:t>—</w:t>
            </w:r>
          </w:p>
        </w:tc>
        <w:tc>
          <w:tcPr>
            <w:tcW w:w="2265" w:type="dxa"/>
          </w:tcPr>
          <w:p w14:paraId="064DF335" w14:textId="636721A8">
            <w:pPr>
              <w:pStyle w:val="Textoindependiente"/>
              <w:jc w:val="left"/>
              <w:rPr>
                <w:b w:val="0"/>
                <w:bCs/>
                <w:sz w:val="20"/>
                <w:lang w:val="es-PY"/>
              </w:rPr>
            </w:pPr>
            <w:r>
              <w:rPr>
                <w:b w:val="0"/>
                <w:bCs/>
                <w:sz w:val="20"/>
                <w:lang w:val="es-PY"/>
              </w:rPr>
              <w:t>Destronque de árbol- Con</w:t>
            </w:r>
            <w:r>
              <w:rPr>
                <w:b w:val="0"/>
                <w:bCs/>
                <w:sz w:val="20"/>
                <w:lang w:val="es-PY"/>
              </w:rPr>
              <w:t xml:space="preserve"> </w:t>
            </w:r>
            <w:r>
              <w:rPr>
                <w:b w:val="0"/>
                <w:bCs/>
                <w:sz w:val="20"/>
                <w:lang w:val="es-PY"/>
              </w:rPr>
              <w:t>retiro al vertedero municipal.</w:t>
            </w:r>
          </w:p>
        </w:tc>
        <w:tc>
          <w:tcPr>
            <w:tcW w:w="1134" w:type="dxa"/>
          </w:tcPr>
          <w:p w14:paraId="7595F84B" w14:textId="61295859">
            <w:pPr>
              <w:pStyle w:val="Textoindependiente"/>
              <w:jc w:val="left"/>
              <w:rPr>
                <w:b w:val="0"/>
                <w:bCs/>
                <w:sz w:val="20"/>
                <w:lang w:val="es-PY"/>
              </w:rPr>
            </w:pPr>
            <w:r>
              <w:rPr>
                <w:b w:val="0"/>
                <w:bCs/>
                <w:sz w:val="20"/>
                <w:lang w:val="es-PY"/>
              </w:rPr>
              <w:t>U</w:t>
            </w:r>
            <w:r>
              <w:rPr>
                <w:b w:val="0"/>
                <w:bCs/>
                <w:sz w:val="20"/>
                <w:lang w:val="es-PY"/>
              </w:rPr>
              <w:t>nidad de medida:</w:t>
            </w:r>
          </w:p>
          <w:p w14:paraId="15635647" w14:textId="77777777">
            <w:pPr>
              <w:pStyle w:val="Textoindependiente"/>
              <w:jc w:val="left"/>
              <w:rPr>
                <w:b w:val="0"/>
                <w:bCs/>
                <w:sz w:val="20"/>
                <w:lang w:val="es-PY"/>
              </w:rPr>
            </w:pPr>
            <w:r>
              <w:rPr>
                <w:b w:val="0"/>
                <w:bCs/>
                <w:sz w:val="20"/>
                <w:lang w:val="es-PY"/>
              </w:rPr>
              <w:t>unidad</w:t>
            </w:r>
          </w:p>
          <w:p w14:paraId="7777FDEF" w14:textId="1EF18D2E">
            <w:pPr>
              <w:pStyle w:val="Textoindependiente"/>
              <w:jc w:val="left"/>
              <w:rPr>
                <w:b w:val="0"/>
                <w:bCs/>
                <w:sz w:val="20"/>
                <w:lang w:val="es-PY"/>
              </w:rPr>
            </w:pPr>
            <w:r>
              <w:rPr>
                <w:b w:val="0"/>
                <w:bCs/>
                <w:sz w:val="20"/>
                <w:lang w:val="es-PY"/>
              </w:rPr>
              <w:t>presentación: UNIDAD</w:t>
            </w:r>
          </w:p>
        </w:tc>
        <w:tc>
          <w:tcPr>
            <w:tcW w:w="1068" w:type="dxa"/>
          </w:tcPr>
          <w:p w14:paraId="5155B72E" w14:textId="41FC28B2">
            <w:pPr>
              <w:pStyle w:val="Textoindependiente"/>
              <w:jc w:val="both"/>
              <w:rPr>
                <w:b w:val="0"/>
                <w:bCs/>
                <w:sz w:val="20"/>
                <w:lang w:val="es-PY"/>
              </w:rPr>
            </w:pPr>
            <w:r>
              <w:rPr>
                <w:b w:val="0"/>
                <w:bCs/>
                <w:sz w:val="20"/>
                <w:lang w:val="es-PY"/>
              </w:rPr>
              <w:t>3</w:t>
            </w:r>
          </w:p>
        </w:tc>
        <w:tc>
          <w:tcPr>
            <w:tcW w:w="3043" w:type="dxa"/>
          </w:tcPr>
          <w:p w14:paraId="60613534" w14:textId="0D5C71A9">
            <w:pPr>
              <w:pStyle w:val="Textoindependiente"/>
              <w:jc w:val="left"/>
              <w:rPr>
                <w:b w:val="0"/>
                <w:bCs/>
                <w:sz w:val="20"/>
                <w:lang w:val="es-PY"/>
              </w:rPr>
            </w:pPr>
            <w:r>
              <w:rPr>
                <w:b w:val="0"/>
                <w:bCs/>
                <w:sz w:val="20"/>
                <w:lang w:val="es-PY"/>
              </w:rPr>
              <w:t>Se requiere de trabajos de</w:t>
            </w:r>
            <w:r>
              <w:rPr>
                <w:b w:val="0"/>
                <w:bCs/>
                <w:sz w:val="20"/>
                <w:lang w:val="es-PY"/>
              </w:rPr>
              <w:t xml:space="preserve"> </w:t>
            </w:r>
            <w:r>
              <w:rPr>
                <w:b w:val="0"/>
                <w:bCs/>
                <w:sz w:val="20"/>
                <w:lang w:val="es-PY"/>
              </w:rPr>
              <w:t>destronque y limpieza de</w:t>
            </w:r>
            <w:r>
              <w:rPr>
                <w:b w:val="0"/>
                <w:bCs/>
                <w:sz w:val="20"/>
                <w:lang w:val="es-PY"/>
              </w:rPr>
              <w:t xml:space="preserve"> </w:t>
            </w:r>
            <w:r>
              <w:rPr>
                <w:b w:val="0"/>
                <w:bCs/>
                <w:sz w:val="20"/>
                <w:lang w:val="es-PY"/>
              </w:rPr>
              <w:t>árboles próximos a la huella de</w:t>
            </w:r>
            <w:r>
              <w:rPr>
                <w:b w:val="0"/>
                <w:bCs/>
                <w:sz w:val="20"/>
                <w:lang w:val="es-PY"/>
              </w:rPr>
              <w:t xml:space="preserve"> </w:t>
            </w:r>
            <w:r>
              <w:rPr>
                <w:b w:val="0"/>
                <w:bCs/>
                <w:sz w:val="20"/>
                <w:lang w:val="es-PY"/>
              </w:rPr>
              <w:t>la edificación a fin de garantizar</w:t>
            </w:r>
          </w:p>
        </w:tc>
      </w:tr>
      <w:tr w14:paraId="3445E83B" w14:textId="77777777">
        <w:tc>
          <w:tcPr>
            <w:tcW w:w="616" w:type="dxa"/>
          </w:tcPr>
          <w:p>
            <w:r>
              <w:t>—</w:t>
            </w:r>
          </w:p>
        </w:tc>
        <w:tc>
          <w:tcPr>
            <w:tcW w:w="1083" w:type="dxa"/>
          </w:tcPr>
          <w:p>
            <w:r>
              <w:t>—</w:t>
            </w:r>
          </w:p>
        </w:tc>
        <w:tc>
          <w:tcPr>
            <w:tcW w:w="2265" w:type="dxa"/>
          </w:tcPr>
          <w:p w14:paraId="233F297A" w14:textId="33949704">
            <w:pPr>
              <w:pStyle w:val="Textoindependiente"/>
              <w:jc w:val="left"/>
              <w:rPr>
                <w:b w:val="0"/>
                <w:bCs/>
                <w:sz w:val="20"/>
                <w:lang w:val="es-PY"/>
              </w:rPr>
            </w:pPr>
            <w:r>
              <w:rPr>
                <w:b w:val="0"/>
                <w:bCs/>
                <w:sz w:val="20"/>
                <w:lang w:val="es-PY"/>
              </w:rPr>
              <w:t>Provisión y montaje de tanque</w:t>
            </w:r>
            <w:r>
              <w:rPr>
                <w:b w:val="0"/>
                <w:bCs/>
                <w:sz w:val="20"/>
                <w:lang w:val="es-PY"/>
              </w:rPr>
              <w:t xml:space="preserve"> </w:t>
            </w:r>
            <w:r>
              <w:rPr>
                <w:b w:val="0"/>
                <w:bCs/>
                <w:sz w:val="20"/>
                <w:lang w:val="es-PY"/>
              </w:rPr>
              <w:t>elevado metálico y accesorios.</w:t>
            </w:r>
          </w:p>
          <w:p w14:paraId="500F0B49" w14:textId="15DCE5CA">
            <w:pPr>
              <w:pStyle w:val="Textoindependiente"/>
              <w:jc w:val="left"/>
              <w:rPr>
                <w:b w:val="0"/>
                <w:bCs/>
                <w:sz w:val="20"/>
                <w:lang w:val="es-PY"/>
              </w:rPr>
            </w:pPr>
            <w:r>
              <w:rPr>
                <w:b w:val="0"/>
                <w:bCs/>
                <w:sz w:val="20"/>
                <w:lang w:val="es-PY"/>
              </w:rPr>
              <w:t>Tanque tipo copa de 5.000</w:t>
            </w:r>
            <w:r>
              <w:rPr>
                <w:b w:val="0"/>
                <w:bCs/>
                <w:sz w:val="20"/>
                <w:lang w:val="es-PY"/>
              </w:rPr>
              <w:t xml:space="preserve"> </w:t>
            </w:r>
            <w:r>
              <w:rPr>
                <w:b w:val="0"/>
                <w:bCs/>
                <w:sz w:val="20"/>
                <w:lang w:val="es-PY"/>
              </w:rPr>
              <w:t>litros. Incluye base para</w:t>
            </w:r>
            <w:r>
              <w:rPr>
                <w:b w:val="0"/>
                <w:bCs/>
                <w:sz w:val="20"/>
                <w:lang w:val="es-PY"/>
              </w:rPr>
              <w:t xml:space="preserve"> </w:t>
            </w:r>
            <w:r>
              <w:rPr>
                <w:b w:val="0"/>
                <w:bCs/>
                <w:sz w:val="20"/>
                <w:lang w:val="es-PY"/>
              </w:rPr>
              <w:t>fundación, alimentación desde</w:t>
            </w:r>
            <w:r>
              <w:rPr>
                <w:b w:val="0"/>
                <w:bCs/>
                <w:sz w:val="20"/>
                <w:lang w:val="es-PY"/>
              </w:rPr>
              <w:t xml:space="preserve"> </w:t>
            </w:r>
            <w:r>
              <w:rPr>
                <w:b w:val="0"/>
                <w:bCs/>
                <w:sz w:val="20"/>
                <w:lang w:val="es-PY"/>
              </w:rPr>
              <w:t>la acometida (con</w:t>
            </w:r>
            <w:r>
              <w:rPr>
                <w:b w:val="0"/>
                <w:bCs/>
                <w:sz w:val="20"/>
                <w:lang w:val="es-PY"/>
              </w:rPr>
              <w:t xml:space="preserve"> </w:t>
            </w:r>
            <w:r>
              <w:rPr>
                <w:b w:val="0"/>
                <w:bCs/>
                <w:sz w:val="20"/>
                <w:lang w:val="es-PY"/>
              </w:rPr>
              <w:t>excavación y</w:t>
            </w:r>
            <w:r>
              <w:rPr>
                <w:b w:val="0"/>
                <w:bCs/>
                <w:sz w:val="20"/>
                <w:lang w:val="es-PY"/>
              </w:rPr>
              <w:t xml:space="preserve"> </w:t>
            </w:r>
            <w:r>
              <w:rPr>
                <w:b w:val="0"/>
                <w:bCs/>
                <w:sz w:val="20"/>
                <w:lang w:val="es-PY"/>
              </w:rPr>
              <w:t>protección mecánica), 2 llaves</w:t>
            </w:r>
            <w:r>
              <w:rPr>
                <w:b w:val="0"/>
                <w:bCs/>
                <w:sz w:val="20"/>
                <w:lang w:val="es-PY"/>
              </w:rPr>
              <w:t xml:space="preserve"> </w:t>
            </w:r>
            <w:r>
              <w:rPr>
                <w:b w:val="0"/>
                <w:bCs/>
                <w:sz w:val="20"/>
                <w:lang w:val="es-PY"/>
              </w:rPr>
              <w:t>de paso</w:t>
            </w:r>
            <w:r>
              <w:rPr>
                <w:b w:val="0"/>
                <w:bCs/>
                <w:sz w:val="20"/>
                <w:lang w:val="es-PY"/>
              </w:rPr>
              <w:t xml:space="preserve"> </w:t>
            </w:r>
            <w:r>
              <w:rPr>
                <w:b w:val="0"/>
                <w:bCs/>
                <w:sz w:val="20"/>
                <w:lang w:val="es-PY"/>
              </w:rPr>
              <w:t>de</w:t>
            </w:r>
            <w:r>
              <w:rPr>
                <w:b w:val="0"/>
                <w:bCs/>
                <w:sz w:val="20"/>
                <w:lang w:val="es-PY"/>
              </w:rPr>
              <w:t xml:space="preserve"> </w:t>
            </w:r>
            <w:r>
              <w:rPr>
                <w:b w:val="0"/>
                <w:bCs/>
                <w:sz w:val="20"/>
                <w:lang w:val="es-PY"/>
              </w:rPr>
              <w:t>termofusión</w:t>
            </w:r>
            <w:r>
              <w:rPr>
                <w:b w:val="0"/>
                <w:bCs/>
                <w:sz w:val="20"/>
                <w:lang w:val="es-PY"/>
              </w:rPr>
              <w:t xml:space="preserve"> </w:t>
            </w:r>
            <w:r>
              <w:rPr>
                <w:b w:val="0"/>
                <w:bCs/>
                <w:sz w:val="20"/>
                <w:lang w:val="es-PY"/>
              </w:rPr>
              <w:t>de 25 mm</w:t>
            </w:r>
            <w:r>
              <w:rPr>
                <w:b w:val="0"/>
                <w:bCs/>
                <w:sz w:val="20"/>
                <w:lang w:val="es-PY"/>
              </w:rPr>
              <w:t>, tubos de</w:t>
            </w:r>
            <w:r>
              <w:rPr>
                <w:b w:val="0"/>
                <w:bCs/>
                <w:sz w:val="20"/>
                <w:lang w:val="es-PY"/>
              </w:rPr>
              <w:t xml:space="preserve"> </w:t>
            </w:r>
            <w:r>
              <w:rPr>
                <w:b w:val="0"/>
                <w:bCs/>
                <w:sz w:val="20"/>
                <w:lang w:val="es-PY"/>
              </w:rPr>
              <w:t>termofusión</w:t>
            </w:r>
            <w:r>
              <w:rPr>
                <w:b w:val="0"/>
                <w:bCs/>
                <w:sz w:val="20"/>
                <w:lang w:val="es-PY"/>
              </w:rPr>
              <w:t xml:space="preserve"> </w:t>
            </w:r>
            <w:r>
              <w:rPr>
                <w:b w:val="0"/>
                <w:bCs/>
                <w:sz w:val="20"/>
                <w:lang w:val="es-PY"/>
              </w:rPr>
              <w:t>de 25 mm y accesorios. Luz</w:t>
            </w:r>
            <w:r>
              <w:rPr>
                <w:b w:val="0"/>
                <w:bCs/>
                <w:sz w:val="20"/>
                <w:lang w:val="es-PY"/>
              </w:rPr>
              <w:t xml:space="preserve"> </w:t>
            </w:r>
            <w:r>
              <w:rPr>
                <w:b w:val="0"/>
                <w:bCs/>
                <w:sz w:val="20"/>
                <w:lang w:val="es-PY"/>
              </w:rPr>
              <w:t>baliza (soporte, luz baliza,</w:t>
            </w:r>
            <w:r>
              <w:rPr>
                <w:b w:val="0"/>
                <w:bCs/>
                <w:sz w:val="20"/>
                <w:lang w:val="es-PY"/>
              </w:rPr>
              <w:t xml:space="preserve"> </w:t>
            </w:r>
            <w:r>
              <w:rPr>
                <w:b w:val="0"/>
                <w:bCs/>
                <w:sz w:val="20"/>
                <w:lang w:val="es-PY"/>
              </w:rPr>
              <w:t>cable tt 2x1 y</w:t>
            </w:r>
            <w:r>
              <w:rPr>
                <w:b w:val="0"/>
                <w:bCs/>
                <w:sz w:val="20"/>
                <w:lang w:val="es-PY"/>
              </w:rPr>
              <w:t xml:space="preserve"> </w:t>
            </w:r>
            <w:r>
              <w:rPr>
                <w:b w:val="0"/>
                <w:bCs/>
                <w:sz w:val="20"/>
                <w:lang w:val="es-PY"/>
              </w:rPr>
              <w:t>colocación). Kit</w:t>
            </w:r>
            <w:r>
              <w:rPr>
                <w:b w:val="0"/>
                <w:bCs/>
                <w:sz w:val="20"/>
                <w:lang w:val="es-PY"/>
              </w:rPr>
              <w:t xml:space="preserve"> </w:t>
            </w:r>
            <w:r>
              <w:rPr>
                <w:b w:val="0"/>
                <w:bCs/>
                <w:sz w:val="20"/>
                <w:lang w:val="es-PY"/>
              </w:rPr>
              <w:t>de pararrayos (pararrayos,</w:t>
            </w:r>
          </w:p>
          <w:p w14:paraId="0F8F3AEB" w14:textId="3479CC7B">
            <w:pPr>
              <w:pStyle w:val="Textoindependiente"/>
              <w:jc w:val="left"/>
              <w:rPr>
                <w:b w:val="0"/>
                <w:bCs/>
                <w:sz w:val="20"/>
                <w:lang w:val="es-PY"/>
              </w:rPr>
            </w:pPr>
            <w:r>
              <w:rPr>
                <w:b w:val="0"/>
                <w:bCs/>
                <w:sz w:val="20"/>
                <w:lang w:val="es-PY"/>
              </w:rPr>
              <w:t>jabalina, cable de cobre y</w:t>
            </w:r>
            <w:r>
              <w:rPr>
                <w:b w:val="0"/>
                <w:bCs/>
                <w:sz w:val="20"/>
                <w:lang w:val="es-PY"/>
              </w:rPr>
              <w:t xml:space="preserve"> </w:t>
            </w:r>
            <w:r>
              <w:rPr>
                <w:b w:val="0"/>
                <w:bCs/>
                <w:sz w:val="20"/>
                <w:lang w:val="es-PY"/>
              </w:rPr>
              <w:t>aisladores de losa, colocación).</w:t>
            </w:r>
            <w:r>
              <w:rPr>
                <w:b w:val="0"/>
                <w:bCs/>
                <w:sz w:val="20"/>
                <w:lang w:val="es-PY"/>
              </w:rPr>
              <w:t xml:space="preserve"> </w:t>
            </w:r>
            <w:r>
              <w:rPr>
                <w:b w:val="0"/>
                <w:bCs/>
                <w:sz w:val="20"/>
                <w:lang w:val="es-PY"/>
              </w:rPr>
              <w:t>Escalera marinera. Servicio de</w:t>
            </w:r>
          </w:p>
          <w:p w14:paraId="1D8B3A90" w14:textId="04D41534">
            <w:pPr>
              <w:pStyle w:val="Textoindependiente"/>
              <w:jc w:val="left"/>
              <w:rPr>
                <w:b w:val="0"/>
                <w:bCs/>
                <w:sz w:val="20"/>
                <w:lang w:val="es-PY"/>
              </w:rPr>
            </w:pPr>
            <w:r>
              <w:rPr>
                <w:b w:val="0"/>
                <w:bCs/>
                <w:sz w:val="20"/>
                <w:lang w:val="es-PY"/>
              </w:rPr>
              <w:t>logotipo pintado.</w:t>
            </w:r>
          </w:p>
        </w:tc>
        <w:tc>
          <w:tcPr>
            <w:tcW w:w="1134" w:type="dxa"/>
          </w:tcPr>
          <w:p w14:paraId="48BB5658" w14:textId="50C59365">
            <w:pPr>
              <w:pStyle w:val="Textoindependiente"/>
              <w:jc w:val="left"/>
              <w:rPr>
                <w:b w:val="0"/>
                <w:bCs/>
                <w:sz w:val="20"/>
                <w:lang w:val="es-PY"/>
              </w:rPr>
            </w:pPr>
            <w:r>
              <w:rPr>
                <w:b w:val="0"/>
                <w:bCs/>
                <w:sz w:val="20"/>
                <w:lang w:val="es-PY"/>
              </w:rPr>
              <w:t>U</w:t>
            </w:r>
            <w:r>
              <w:rPr>
                <w:b w:val="0"/>
                <w:bCs/>
                <w:sz w:val="20"/>
                <w:lang w:val="es-PY"/>
              </w:rPr>
              <w:t>nidad de medida:</w:t>
            </w:r>
          </w:p>
          <w:p w14:paraId="55EC50F3" w14:textId="77777777">
            <w:pPr>
              <w:pStyle w:val="Textoindependiente"/>
              <w:jc w:val="left"/>
              <w:rPr>
                <w:b w:val="0"/>
                <w:bCs/>
                <w:sz w:val="20"/>
                <w:lang w:val="es-PY"/>
              </w:rPr>
            </w:pPr>
            <w:r>
              <w:rPr>
                <w:b w:val="0"/>
                <w:bCs/>
                <w:sz w:val="20"/>
                <w:lang w:val="es-PY"/>
              </w:rPr>
              <w:t>unidad</w:t>
            </w:r>
          </w:p>
          <w:p w14:paraId="01525FC9" w14:textId="65EA5217">
            <w:pPr>
              <w:pStyle w:val="Textoindependiente"/>
              <w:jc w:val="left"/>
              <w:rPr>
                <w:b w:val="0"/>
                <w:bCs/>
                <w:sz w:val="20"/>
                <w:lang w:val="es-PY"/>
              </w:rPr>
            </w:pPr>
            <w:r>
              <w:rPr>
                <w:b w:val="0"/>
                <w:bCs/>
                <w:sz w:val="20"/>
                <w:lang w:val="es-PY"/>
              </w:rPr>
              <w:t>presentación: UNIDAD</w:t>
            </w:r>
          </w:p>
        </w:tc>
        <w:tc>
          <w:tcPr>
            <w:tcW w:w="1068" w:type="dxa"/>
          </w:tcPr>
          <w:p w14:paraId="503161B5" w14:textId="01B21AA5">
            <w:pPr>
              <w:pStyle w:val="Textoindependiente"/>
              <w:jc w:val="both"/>
              <w:rPr>
                <w:b w:val="0"/>
                <w:bCs/>
                <w:sz w:val="20"/>
                <w:lang w:val="es-PY"/>
              </w:rPr>
            </w:pPr>
            <w:r>
              <w:rPr>
                <w:b w:val="0"/>
                <w:bCs/>
                <w:sz w:val="20"/>
                <w:lang w:val="es-PY"/>
              </w:rPr>
              <w:t>1</w:t>
            </w:r>
          </w:p>
        </w:tc>
        <w:tc>
          <w:tcPr>
            <w:tcW w:w="3043" w:type="dxa"/>
          </w:tcPr>
          <w:p w14:paraId="716223CF" w14:textId="6937A9CB">
            <w:pPr>
              <w:pStyle w:val="Textoindependiente"/>
              <w:jc w:val="left"/>
              <w:rPr>
                <w:b w:val="0"/>
                <w:bCs/>
                <w:sz w:val="20"/>
                <w:lang w:val="es-PY"/>
              </w:rPr>
            </w:pPr>
            <w:r>
              <w:rPr>
                <w:b w:val="0"/>
                <w:bCs/>
                <w:sz w:val="20"/>
                <w:lang w:val="es-PY"/>
              </w:rPr>
              <w:t>Se hace estrictamente</w:t>
            </w:r>
            <w:r>
              <w:rPr>
                <w:b w:val="0"/>
                <w:bCs/>
                <w:sz w:val="20"/>
                <w:lang w:val="es-PY"/>
              </w:rPr>
              <w:t xml:space="preserve"> </w:t>
            </w:r>
            <w:r>
              <w:rPr>
                <w:b w:val="0"/>
                <w:bCs/>
                <w:sz w:val="20"/>
                <w:lang w:val="es-PY"/>
              </w:rPr>
              <w:t>necesaria la previsión e</w:t>
            </w:r>
            <w:r>
              <w:rPr>
                <w:b w:val="0"/>
                <w:bCs/>
                <w:sz w:val="20"/>
                <w:lang w:val="es-PY"/>
              </w:rPr>
              <w:t xml:space="preserve"> </w:t>
            </w:r>
            <w:r>
              <w:rPr>
                <w:b w:val="0"/>
                <w:bCs/>
                <w:sz w:val="20"/>
                <w:lang w:val="es-PY"/>
              </w:rPr>
              <w:t>instalación de un sistema que</w:t>
            </w:r>
            <w:r>
              <w:rPr>
                <w:b w:val="0"/>
                <w:bCs/>
                <w:sz w:val="20"/>
                <w:lang w:val="es-PY"/>
              </w:rPr>
              <w:t xml:space="preserve"> </w:t>
            </w:r>
            <w:r>
              <w:rPr>
                <w:b w:val="0"/>
                <w:bCs/>
                <w:sz w:val="20"/>
                <w:lang w:val="es-PY"/>
              </w:rPr>
              <w:t>asegure el abastecimiento</w:t>
            </w:r>
            <w:r>
              <w:rPr>
                <w:b w:val="0"/>
                <w:bCs/>
                <w:sz w:val="20"/>
                <w:lang w:val="es-PY"/>
              </w:rPr>
              <w:t xml:space="preserve"> </w:t>
            </w:r>
            <w:r>
              <w:rPr>
                <w:b w:val="0"/>
                <w:bCs/>
                <w:sz w:val="20"/>
                <w:lang w:val="es-PY"/>
              </w:rPr>
              <w:t>continuo de agua potable,</w:t>
            </w:r>
            <w:r>
              <w:rPr>
                <w:b w:val="0"/>
                <w:bCs/>
                <w:sz w:val="20"/>
                <w:lang w:val="es-PY"/>
              </w:rPr>
              <w:t xml:space="preserve"> </w:t>
            </w:r>
            <w:r>
              <w:rPr>
                <w:b w:val="0"/>
                <w:bCs/>
                <w:sz w:val="20"/>
                <w:lang w:val="es-PY"/>
              </w:rPr>
              <w:t>garantizando el caudal y la</w:t>
            </w:r>
            <w:r>
              <w:rPr>
                <w:b w:val="0"/>
                <w:bCs/>
                <w:sz w:val="20"/>
                <w:lang w:val="es-PY"/>
              </w:rPr>
              <w:t xml:space="preserve"> </w:t>
            </w:r>
            <w:r>
              <w:rPr>
                <w:b w:val="0"/>
                <w:bCs/>
                <w:sz w:val="20"/>
                <w:lang w:val="es-PY"/>
              </w:rPr>
              <w:t>presión requeridos para el</w:t>
            </w:r>
          </w:p>
          <w:p w14:paraId="5D04C385" w14:textId="77777777">
            <w:pPr>
              <w:pStyle w:val="Textoindependiente"/>
              <w:jc w:val="left"/>
              <w:rPr>
                <w:b w:val="0"/>
                <w:bCs/>
                <w:sz w:val="20"/>
                <w:lang w:val="es-PY"/>
              </w:rPr>
            </w:pPr>
            <w:r>
              <w:rPr>
                <w:b w:val="0"/>
                <w:bCs/>
                <w:sz w:val="20"/>
                <w:lang w:val="es-PY"/>
              </w:rPr>
              <w:t>correcto uso de la cantina con</w:t>
            </w:r>
          </w:p>
          <w:p w14:paraId="1ACDA0F5" w14:textId="77777777">
            <w:pPr>
              <w:pStyle w:val="Textoindependiente"/>
              <w:jc w:val="left"/>
              <w:rPr>
                <w:b w:val="0"/>
                <w:bCs/>
                <w:sz w:val="20"/>
                <w:lang w:val="es-PY"/>
              </w:rPr>
            </w:pPr>
            <w:r>
              <w:rPr>
                <w:b w:val="0"/>
                <w:bCs/>
                <w:sz w:val="20"/>
                <w:lang w:val="es-PY"/>
              </w:rPr>
              <w:t>cocina, sanitarios y limpieza</w:t>
            </w:r>
          </w:p>
          <w:p w14:paraId="117E45BC" w14:textId="5DA49019">
            <w:pPr>
              <w:pStyle w:val="Textoindependiente"/>
              <w:jc w:val="left"/>
              <w:rPr>
                <w:b w:val="0"/>
                <w:bCs/>
                <w:sz w:val="20"/>
                <w:lang w:val="es-PY"/>
              </w:rPr>
            </w:pPr>
            <w:r>
              <w:rPr>
                <w:b w:val="0"/>
                <w:bCs/>
                <w:sz w:val="20"/>
                <w:lang w:val="es-PY"/>
              </w:rPr>
              <w:t>general del Bloque.</w:t>
            </w:r>
          </w:p>
        </w:tc>
      </w:tr>
    </w:tbl>
    <w:p w14:paraId="207B9B8C" w14:textId="77777777">
      <w:pPr>
        <w:pStyle w:val="Textoindependiente"/>
        <w:jc w:val="both"/>
        <w:rPr>
          <w:sz w:val="24"/>
          <w:szCs w:val="24"/>
          <w:lang w:val="es-PY"/>
        </w:rPr>
      </w:pPr>
    </w:p>
    <w:p w14:paraId="0210E034" w14:textId="1B97AF66">
      <w:pPr>
        <w:pStyle w:val="Ttulo2"/>
        <w:spacing w:line="360" w:lineRule="auto"/>
        <w:rPr>
          <w:rFonts w:ascii="Times New Roman" w:eastAsiaTheme="minorEastAsia" w:hAnsi="Times New Roman" w:cs="Times New Roman"/>
          <w:color w:val="auto"/>
          <w:sz w:val="24"/>
          <w:szCs w:val="24"/>
          <w:lang w:val="es-PY"/>
        </w:rPr>
      </w:pPr>
      <w:r>
        <w:rPr>
          <w:rFonts w:ascii="Times New Roman" w:eastAsiaTheme="minorEastAsia" w:hAnsi="Times New Roman" w:cs="Times New Roman"/>
          <w:color w:val="auto"/>
          <w:sz w:val="24"/>
          <w:szCs w:val="24"/>
          <w:lang w:val="es-PY"/>
        </w:rPr>
        <w:t>Por lo expuesto</w:t>
      </w:r>
    </w:p>
    <w:p w14:paraId="6922C573" w14:textId="2243BEAB">
      <w:p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Teniendo en cuenta la solicitud del Contratista</w:t>
      </w:r>
      <w:r>
        <w:rPr>
          <w:rFonts w:ascii="Times New Roman" w:hAnsi="Times New Roman" w:cs="Times New Roman"/>
          <w:sz w:val="24"/>
          <w:szCs w:val="24"/>
        </w:rPr>
        <w:t xml:space="preserve"> y</w:t>
      </w:r>
      <w:r>
        <w:rPr>
          <w:rFonts w:ascii="Times New Roman" w:hAnsi="Times New Roman" w:cs="Times New Roman"/>
          <w:sz w:val="24"/>
          <w:szCs w:val="24"/>
        </w:rPr>
        <w:t xml:space="preserve"> considerando los criterios técnicos recibidos por la Fiscal de Obras, en donde se observa la justificación de la necesidad</w:t>
      </w:r>
      <w:r>
        <w:rPr>
          <w:rFonts w:ascii="Times New Roman" w:hAnsi="Times New Roman" w:cs="Times New Roman"/>
          <w:sz w:val="24"/>
          <w:szCs w:val="24"/>
        </w:rPr>
        <w:t xml:space="preserve"> de ampliar la </w:t>
      </w:r>
      <w:r>
        <w:rPr>
          <w:rFonts w:ascii="Times New Roman" w:hAnsi="Times New Roman" w:cs="Times New Roman"/>
          <w:sz w:val="24"/>
          <w:szCs w:val="24"/>
        </w:rPr>
        <w:lastRenderedPageBreak/>
        <w:t>cantidad de rubros contractuales e</w:t>
      </w:r>
      <w:r>
        <w:rPr>
          <w:rFonts w:ascii="Times New Roman" w:hAnsi="Times New Roman" w:cs="Times New Roman"/>
          <w:sz w:val="24"/>
          <w:szCs w:val="24"/>
        </w:rPr>
        <w:t xml:space="preserve"> incorporar rubros nuevos para la correcta culminación de la obra; y conforme a lo verificado, corresponde dar lugar a la ampliación del plazo en </w:t>
      </w:r>
      <w:r>
        <w:rPr>
          <w:rFonts w:ascii="Times New Roman" w:hAnsi="Times New Roman" w:cs="Times New Roman"/>
          <w:b/>
          <w:bCs/>
          <w:sz w:val="24"/>
          <w:szCs w:val="24"/>
        </w:rPr>
        <w:t>20 (veinte) días calendario</w:t>
      </w:r>
      <w:r>
        <w:rPr>
          <w:rFonts w:ascii="Times New Roman" w:hAnsi="Times New Roman" w:cs="Times New Roman"/>
          <w:sz w:val="24"/>
          <w:szCs w:val="24"/>
        </w:rPr>
        <w:t xml:space="preserve">, lo que representa el </w:t>
      </w:r>
      <w:r>
        <w:rPr>
          <w:rFonts w:ascii="Times New Roman" w:hAnsi="Times New Roman" w:cs="Times New Roman"/>
          <w:b/>
          <w:bCs/>
          <w:sz w:val="24"/>
          <w:szCs w:val="24"/>
        </w:rPr>
        <w:t>[POR</w:t>
      </w:r>
      <w:r>
        <w:rPr>
          <w:rFonts w:ascii="Times New Roman" w:hAnsi="Times New Roman" w:cs="Times New Roman"/>
          <w:b/>
          <w:bCs/>
          <w:sz w:val="24"/>
          <w:szCs w:val="24"/>
        </w:rPr>
        <w:t>C</w:t>
      </w:r>
      <w:r>
        <w:rPr>
          <w:rFonts w:ascii="Times New Roman" w:hAnsi="Times New Roman" w:cs="Times New Roman"/>
          <w:sz w:val="24"/>
          <w:szCs w:val="24"/>
        </w:rPr>
        <w:t xml:space="preserve">ENTAJE] del plazo total del contrato, asimismo, el monto soli</w:t>
      </w:r>
      <w:r>
        <w:rPr>
          <w:rFonts w:ascii="Times New Roman" w:hAnsi="Times New Roman" w:cs="Times New Roman"/>
          <w:sz w:val="24"/>
          <w:szCs w:val="24"/>
        </w:rPr>
        <w:t xml:space="preserve">cita</w:t>
      </w:r>
      <w:r>
        <w:rPr>
          <w:rFonts w:ascii="Times New Roman" w:hAnsi="Times New Roman" w:cs="Times New Roman"/>
          <w:sz w:val="24"/>
          <w:szCs w:val="24"/>
        </w:rPr>
        <w:t>do que asciende</w:t>
      </w:r>
      <w:r>
        <w:rPr>
          <w:rFonts w:ascii="Times New Roman" w:hAnsi="Times New Roman" w:cs="Times New Roman"/>
          <w:b/>
          <w:bCs/>
          <w:sz w:val="24"/>
          <w:szCs w:val="24"/>
        </w:rPr>
        <w:t xml:space="preserve"> a [MONTO]</w:t>
      </w:r>
      <w:r>
        <w:rPr>
          <w:rFonts w:ascii="Times New Roman" w:hAnsi="Times New Roman" w:cs="Times New Roman"/>
          <w:b/>
          <w:bCs/>
          <w:sz w:val="24"/>
          <w:szCs w:val="24"/>
        </w:rPr>
        <w:t xml:space="preserve"> (monto en l</w:t>
      </w:r>
      <w:r>
        <w:rPr>
          <w:rFonts w:ascii="Times New Roman" w:hAnsi="Times New Roman" w:cs="Times New Roman"/>
          <w:b/>
          <w:bCs/>
          <w:sz w:val="24"/>
          <w:szCs w:val="24"/>
        </w:rPr>
        <w:t xml:space="preserve">etras omitido), equivalente al [PORCENTAJE] del monto contractual, no super</w:t>
      </w:r>
      <w:r>
        <w:rPr>
          <w:rFonts w:ascii="Times New Roman" w:hAnsi="Times New Roman" w:cs="Times New Roman"/>
          <w:b/>
          <w:bCs/>
          <w:sz w:val="24"/>
          <w:szCs w:val="24"/>
        </w:rPr>
        <w:t>an</w:t>
      </w:r>
      <w:r>
        <w:rPr>
          <w:rFonts w:ascii="Times New Roman" w:hAnsi="Times New Roman" w:cs="Times New Roman"/>
          <w:sz w:val="24"/>
          <w:szCs w:val="24"/>
        </w:rPr>
        <w:t>do el límite del</w:t>
      </w:r>
      <w:r>
        <w:rPr>
          <w:rFonts w:ascii="Times New Roman" w:hAnsi="Times New Roman" w:cs="Times New Roman"/>
          <w:b/>
          <w:bCs/>
          <w:sz w:val="24"/>
          <w:szCs w:val="24"/>
        </w:rPr>
        <w:t xml:space="preserve"> 20% del mo</w:t>
      </w:r>
      <w:r>
        <w:rPr>
          <w:rFonts w:ascii="Times New Roman" w:hAnsi="Times New Roman" w:cs="Times New Roman"/>
          <w:b/>
          <w:bCs/>
          <w:sz w:val="24"/>
          <w:szCs w:val="24"/>
        </w:rPr>
        <w:t>n</w:t>
      </w:r>
      <w:r>
        <w:rPr>
          <w:rFonts w:ascii="Times New Roman" w:hAnsi="Times New Roman" w:cs="Times New Roman"/>
          <w:sz w:val="24"/>
          <w:szCs w:val="24"/>
        </w:rPr>
        <w:t>to y plazo originalmente pactados.</w:t>
      </w:r>
    </w:p>
    <w:p w14:paraId="75FDA9D6" w14:textId="0155C5B1">
      <w:pPr>
        <w:spacing w:before="100" w:beforeAutospacing="1" w:after="100" w:afterAutospacing="1" w:line="360" w:lineRule="auto"/>
        <w:rPr>
          <w:rFonts w:ascii="Times New Roman" w:hAnsi="Times New Roman" w:cs="Times New Roman"/>
          <w:sz w:val="24"/>
          <w:szCs w:val="24"/>
        </w:rPr>
      </w:pPr>
      <w:r>
        <w:rPr>
          <w:rFonts w:ascii="Times New Roman" w:eastAsia="Times New Roman" w:hAnsi="Times New Roman" w:cs="Times New Roman"/>
          <w:sz w:val="24"/>
          <w:szCs w:val="24"/>
          <w:lang w:eastAsia="es-PY"/>
        </w:rPr>
        <w:t>En consecuencia, se recomienda al [AUTORIDA</w:t>
      </w:r>
      <w:r>
        <w:rPr>
          <w:rFonts w:ascii="Times New Roman" w:eastAsia="Times New Roman" w:hAnsi="Times New Roman" w:cs="Times New Roman"/>
          <w:sz w:val="24"/>
          <w:szCs w:val="24"/>
          <w:lang w:eastAsia="es-PY"/>
        </w:rPr>
        <w:t>D</w:t>
      </w:r>
      <w:r>
        <w:rPr>
          <w:rFonts w:ascii="Times New Roman" w:eastAsia="Times New Roman" w:hAnsi="Times New Roman" w:cs="Times New Roman"/>
          <w:sz w:val="24"/>
          <w:szCs w:val="24"/>
          <w:lang w:eastAsia="es-PY"/>
        </w:rPr>
        <w:t xml:space="preserve"> COMPETENTE] dar inicio al procedimiento correspondiente para la formalización del Convenio Modificatorio del Contrato [INSTITUCIÓN] N.º [N.º]</w:t>
      </w:r>
      <w:r>
        <w:rPr>
          <w:rFonts w:ascii="Times New Roman" w:eastAsia="Times New Roman" w:hAnsi="Times New Roman" w:cs="Times New Roman"/>
          <w:sz w:val="24"/>
          <w:szCs w:val="24"/>
          <w:lang w:eastAsia="es-PY"/>
        </w:rPr>
        <w:t>,</w:t>
      </w:r>
      <w:r>
        <w:rPr>
          <w:rFonts w:ascii="Times New Roman" w:eastAsia="Times New Roman" w:hAnsi="Times New Roman" w:cs="Times New Roman"/>
          <w:sz w:val="24"/>
          <w:szCs w:val="24"/>
          <w:lang w:eastAsia="es-PY"/>
        </w:rPr>
        <w:t xml:space="preserve"> </w:t>
      </w:r>
      <w:r>
        <w:rPr>
          <w:rFonts w:ascii="Times New Roman" w:eastAsia="Times New Roman" w:hAnsi="Times New Roman" w:cs="Times New Roman"/>
          <w:sz w:val="24"/>
          <w:szCs w:val="24"/>
          <w:lang w:eastAsia="es-PY"/>
        </w:rPr>
        <w:t>derivado del procedimiento de Licitación Pública Nacional N.º [N.º].</w:t>
      </w:r>
      <w:r>
        <w:rPr>
          <w:rFonts w:ascii="Times New Roman" w:eastAsia="Times New Roman" w:hAnsi="Times New Roman" w:cs="Times New Roman"/>
          <w:sz w:val="24"/>
          <w:szCs w:val="24"/>
          <w:lang w:eastAsia="es-PY"/>
        </w:rPr>
        <w:t/>
      </w:r>
      <w:r>
        <w:rPr>
          <w:rFonts w:ascii="Times New Roman" w:eastAsia="Times New Roman" w:hAnsi="Times New Roman" w:cs="Times New Roman"/>
          <w:sz w:val="24"/>
          <w:szCs w:val="24"/>
          <w:lang w:eastAsia="es-PY"/>
        </w:rPr>
        <w:t/>
      </w:r>
    </w:p>
    <w:p w14:paraId="1F696783" w14:textId="77777777">
      <w:pPr>
        <w:spacing w:line="360" w:lineRule="auto"/>
        <w:ind w:left="5760"/>
        <w:rPr>
          <w:rFonts w:ascii="Times New Roman" w:hAnsi="Times New Roman" w:cs="Times New Roman"/>
          <w:sz w:val="24"/>
          <w:szCs w:val="24"/>
        </w:rPr>
      </w:pPr>
    </w:p>
    <w:p w14:paraId="29B4CE4E" w14:textId="5A0467D5">
      <w:pPr>
        <w:rPr>
          <w:rFonts w:ascii="Times New Roman" w:hAnsi="Times New Roman" w:cs="Times New Roman"/>
          <w:sz w:val="24"/>
          <w:szCs w:val="24"/>
        </w:rPr>
      </w:pPr>
      <w:r>
        <w:rPr>
          <w:rFonts w:ascii="Times New Roman" w:hAnsi="Times New Roman" w:cs="Times New Roman"/>
          <w:sz w:val="24"/>
          <w:szCs w:val="24"/>
        </w:rPr>
        <w:t xml:space="preserve">  _____________________________</w:t>
      </w:r>
      <w:r>
        <w:rPr>
          <w:rFonts w:ascii="Times New Roman" w:hAnsi="Times New Roman" w:cs="Times New Roman"/>
          <w:sz w:val="24"/>
          <w:szCs w:val="24"/>
        </w:rPr>
        <w:t/>
      </w:r>
      <w:r>
        <w:rPr>
          <w:rFonts w:ascii="Times New Roman" w:hAnsi="Times New Roman" w:cs="Times New Roman"/>
          <w:sz w:val="24"/>
          <w:szCs w:val="24"/>
        </w:rPr>
        <w:t/>
      </w:r>
    </w:p>
    <w:p w14:paraId="185B4547" w14:textId="090F003A">
      <w:pPr>
        <w:rPr>
          <w:rFonts w:ascii="Times New Roman" w:hAnsi="Times New Roman" w:cs="Times New Roman"/>
          <w:b/>
          <w:bCs/>
          <w:sz w:val="24"/>
          <w:szCs w:val="24"/>
        </w:rPr>
      </w:pPr>
      <w:r>
        <w:rPr>
          <w:rFonts w:ascii="Times New Roman" w:hAnsi="Times New Roman" w:cs="Times New Roman"/>
          <w:b/>
          <w:bCs/>
          <w:sz w:val="24"/>
          <w:szCs w:val="24"/>
        </w:rPr>
        <w:t xml:space="preserve">  [PERSONA]</w:t>
      </w:r>
      <w:r>
        <w:rPr>
          <w:rFonts w:ascii="Times New Roman" w:hAnsi="Times New Roman" w:cs="Times New Roman"/>
          <w:b/>
          <w:bCs/>
          <w:sz w:val="24"/>
          <w:szCs w:val="24"/>
        </w:rPr>
        <w:t/>
      </w:r>
    </w:p>
    <w:p w14:paraId="007D7E74" w14:textId="35D7ED0E">
      <w:pPr>
        <w:rPr>
          <w:rFonts w:ascii="Times New Roman" w:hAnsi="Times New Roman" w:cs="Times New Roman"/>
          <w:sz w:val="24"/>
          <w:szCs w:val="24"/>
        </w:rPr>
      </w:pPr>
      <w:r>
        <w:rPr>
          <w:rFonts w:ascii="Times New Roman" w:hAnsi="Times New Roman" w:cs="Times New Roman"/>
          <w:sz w:val="24"/>
          <w:szCs w:val="24"/>
        </w:rPr>
        <w:t xml:space="preserve">  Administradora de Contrato </w:t>
      </w:r>
      <w:r>
        <w:rPr>
          <w:rFonts w:ascii="Times New Roman" w:hAnsi="Times New Roman" w:cs="Times New Roman"/>
          <w:sz w:val="24"/>
          <w:szCs w:val="24"/>
        </w:rPr>
        <w:t/>
      </w:r>
    </w:p>
    <w:p w14:paraId="6968CA75" w14:textId="77777777">
      <w:pPr>
        <w:spacing w:line="360" w:lineRule="auto"/>
        <w:ind w:left="5040"/>
        <w:rPr>
          <w:rFonts w:ascii="Times New Roman" w:hAnsi="Times New Roman" w:cs="Times New Roman"/>
          <w:sz w:val="24"/>
          <w:szCs w:val="24"/>
        </w:rPr>
      </w:pPr>
    </w:p>
    <w:p w14:paraId="5894CBF8" w14:textId="25B2D4D8">
      <w:pPr>
        <w:pStyle w:val="Sinespaciado"/>
        <w:tabs>
          <w:tab w:val="left" w:pos="4695"/>
          <w:tab w:val="right" w:pos="8845"/>
        </w:tabs>
        <w:jc w:val="left"/>
        <w:rPr>
          <w:rFonts w:ascii="Times New Roman" w:hAnsi="Times New Roman" w:cs="Times New Roman"/>
          <w:sz w:val="24"/>
          <w:szCs w:val="24"/>
        </w:rPr>
      </w:pPr>
    </w:p>
    <w:sectPr>
      <w:headerReference w:type="default" r:id="rId6"/>
      <w:footerReference w:type="default" r:id="rId7"/>
      <w:pgSz w:w="12240" w:h="18720" w:code="4632"/>
      <w:pgMar w:top="2410"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FA4016" w14:textId="77777777">
      <w:r>
        <w:separator/>
      </w:r>
    </w:p>
  </w:endnote>
  <w:endnote w:type="continuationSeparator" w:id="0">
    <w:p w14:paraId="682D182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F38975" w14:textId="6346EB03">
    <w:pPr>
      <w:pStyle w:val="Textoindependiente"/>
      <w:rPr>
        <w:sz w:val="16"/>
        <w:szCs w:val="16"/>
        <w:lang w:val="es-PY"/>
      </w:rPr>
    </w:pPr>
    <w:r>
      <w:rPr>
        <w:noProof/>
        <w:lang w:val="es-PY" w:eastAsia="es-PY"/>
      </w:rPr>
      <mc:AlternateContent>
        <mc:Choice Requires="wpg"/>
        <mc:Fallback/>
      </mc:AlternateContent>
    </w:r>
  </w:p>
  <w:p w14:paraId="6B456F18" w14:textId="20FE51AF">
    <w:pPr>
      <w:pStyle w:val="Textoindependiente"/>
      <w:rPr>
        <w:sz w:val="16"/>
        <w:szCs w:val="16"/>
        <w:lang w:val="es-PY"/>
      </w:rPr>
    </w:pPr>
    <w:r>
      <w:rPr>
        <w:rFonts w:ascii="Calibri" w:hAnsi="Calibri"/>
        <w:b w:val="0"/>
        <w:noProof/>
        <w:szCs w:val="22"/>
        <w:lang w:val="es-PY" w:eastAsia="es-PY"/>
      </w:rPr>
      <mc:AlternateContent>
        <mc:Choice Requires="wps"/>
        <mc:Fallback/>
      </mc:AlternateContent>
    </w:r>
  </w:p>
  <w:p w14:paraId="2E5030E5" w14:textId="287AFA9F">
    <w:pPr>
      <w:pStyle w:val="Textoindependiente"/>
      <w:jc w:val="right"/>
      <w:rPr>
        <w:rFonts w:ascii="Arial" w:hAnsi="Arial" w:cs="Arial"/>
        <w:sz w:val="16"/>
        <w:szCs w:val="16"/>
        <w:lang w:val="es-PY"/>
      </w:rPr>
    </w:pPr>
    <w:r>
      <w:rPr>
        <w:rFonts w:ascii="Arial" w:hAnsi="Arial" w:cs="Arial"/>
        <w:sz w:val="16"/>
        <w:szCs w:val="16"/>
        <w:lang w:val="es-PY"/>
      </w:rPr>
      <w:t xml:space="preserve"/>
    </w:r>
  </w:p>
  <w:p w14:paraId="61C3E600" w14:textId="460880E8">
    <w:pPr>
      <w:pStyle w:val="Textoindependiente"/>
      <w:jc w:val="right"/>
      <w:rPr>
        <w:rFonts w:ascii="Arial" w:hAnsi="Arial" w:cs="Arial"/>
        <w:sz w:val="16"/>
        <w:szCs w:val="16"/>
        <w:lang w:val="es-PY"/>
      </w:rPr>
    </w:pPr>
    <w:r>
      <w:rPr>
        <w:rFonts w:ascii="Arial" w:hAnsi="Arial" w:cs="Arial"/>
        <w:sz w:val="16"/>
        <w:szCs w:val="16"/>
        <w:lang w:val="es-PY"/>
      </w:rPr>
      <w:t/>
    </w:r>
  </w:p>
  <w:p w14:paraId="335B78A0" w14:textId="658F2094">
    <w:pPr>
      <w:pStyle w:val="Textoindependiente"/>
      <w:jc w:val="right"/>
      <w:rPr>
        <w:rFonts w:ascii="Arial" w:hAnsi="Arial" w:cs="Arial"/>
        <w:sz w:val="16"/>
        <w:szCs w:val="16"/>
      </w:rPr>
    </w:pPr>
    <w:r>
      <w:rPr>
        <w:rFonts w:ascii="Arial" w:hAnsi="Arial" w:cs="Arial"/>
        <w:sz w:val="16"/>
        <w:szCs w:val="16"/>
      </w:rPr>
      <w:t xml:space="preserve"/>
    </w:r>
  </w:p>
  <w:p w14:paraId="572F57CF" w14:textId="1063ADD3">
    <w:pPr>
      <w:pStyle w:val="Piedepgina"/>
      <w:rPr>
        <w:rFonts w:ascii="Arial" w:hAnsi="Arial" w:cs="Aria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8053BF" w14:textId="77777777">
      <w:r>
        <w:separator/>
      </w:r>
    </w:p>
  </w:footnote>
  <w:footnote w:type="continuationSeparator" w:id="0">
    <w:p w14:paraId="24E613A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58017C" w14:textId="480EEDB4">
    <w:pPr>
      <w:pStyle w:val="Encabezado"/>
    </w:pPr>
    <w:r>
      <w:rPr>
        <w:noProof/>
        <w:lang w:eastAsia="es-PY"/>
      </w:rPr>
    </w:r>
  </w:p>
  <w:p w14:paraId="1FB8DA51" w14:textId="343A9416">
    <w:pPr>
      <w:jc w:val="right"/>
      <w:rPr>
        <w:rFonts w:ascii="Arial" w:hAnsi="Arial" w:cs="Arial"/>
        <w:sz w:val="16"/>
        <w:szCs w:val="16"/>
      </w:rPr>
    </w:pPr>
    <w:r>
      <w:rPr>
        <w:noProof/>
        <w:lang w:eastAsia="es-PY"/>
      </w:rPr>
      <mc:AlternateContent>
        <mc:Choice Requires="wps"/>
        <mc:Fallback/>
      </mc:AlternateContent>
    </w:r>
    <w:r>
      <w:rPr>
        <w:noProof/>
        <w:lang w:eastAsia="es-PY"/>
      </w:rPr>
      <mc:AlternateContent>
        <mc:Choice Requires="wps"/>
        <mc:Fallback/>
      </mc:AlternateContent>
    </w:r>
    <w:r>
      <w:tab/>
      <w:t xml:space="preserve"/>
    </w:r>
  </w:p>
  <w:p w14:paraId="131BEC56" w14:textId="503ECE4E">
    <w:pPr>
      <w:rPr>
        <w:rFonts w:ascii="Arial" w:hAnsi="Arial" w:cs="Arial"/>
        <w:sz w:val="16"/>
        <w:szCs w:val="16"/>
      </w:rPr>
    </w:pPr>
    <w:r>
      <w:rPr>
        <w:rFonts w:ascii="Arial" w:hAnsi="Arial" w:cs="Arial"/>
        <w:sz w:val="16"/>
        <w:szCs w:val="16"/>
      </w:rPr>
      <w:t xml:space="preserve"/>
    </w:r>
  </w:p>
  <w:p w14:paraId="533DB9D4" w14:textId="34C694D8">
    <w:pPr>
      <w:pStyle w:val="Encabezado"/>
      <w:tabs>
        <w:tab w:val="clear" w:pos="8504"/>
        <w:tab w:val="left" w:pos="4252"/>
      </w:tabs>
    </w:pPr>
    <w:r>
      <w:rPr>
        <w:noProof/>
        <w:lang w:eastAsia="es-PY"/>
      </w:rPr>
      <mc:AlternateContent>
        <mc:Choice Requires="wpg"/>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hdrShapeDefaults>
    <o:shapedefaults v:ext="edit" spidmax="2867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7F7D"/>
    <w:rsid w:val="00075E34"/>
    <w:rsid w:val="0010736B"/>
    <w:rsid w:val="00184E19"/>
    <w:rsid w:val="001F6D96"/>
    <w:rsid w:val="00283567"/>
    <w:rsid w:val="002A6E1A"/>
    <w:rsid w:val="00316948"/>
    <w:rsid w:val="00370E42"/>
    <w:rsid w:val="003D368F"/>
    <w:rsid w:val="003D6D50"/>
    <w:rsid w:val="003D7569"/>
    <w:rsid w:val="00430D60"/>
    <w:rsid w:val="004E1587"/>
    <w:rsid w:val="00500C2F"/>
    <w:rsid w:val="00587216"/>
    <w:rsid w:val="005D7F7D"/>
    <w:rsid w:val="00607166"/>
    <w:rsid w:val="00640C68"/>
    <w:rsid w:val="00684225"/>
    <w:rsid w:val="006912C7"/>
    <w:rsid w:val="0076102F"/>
    <w:rsid w:val="00776ABF"/>
    <w:rsid w:val="00921F84"/>
    <w:rsid w:val="009B7771"/>
    <w:rsid w:val="00A17F3B"/>
    <w:rsid w:val="00A24DB1"/>
    <w:rsid w:val="00A42E81"/>
    <w:rsid w:val="00A500AF"/>
    <w:rsid w:val="00A553C6"/>
    <w:rsid w:val="00A76EBD"/>
    <w:rsid w:val="00AD163E"/>
    <w:rsid w:val="00B86E9F"/>
    <w:rsid w:val="00BA1E0E"/>
    <w:rsid w:val="00BD2CCB"/>
    <w:rsid w:val="00C063D0"/>
    <w:rsid w:val="00CA4889"/>
    <w:rsid w:val="00CD29BA"/>
    <w:rsid w:val="00D76665"/>
    <w:rsid w:val="00DB6232"/>
    <w:rsid w:val="00DC1549"/>
    <w:rsid w:val="00E06487"/>
    <w:rsid w:val="00E65479"/>
    <w:rsid w:val="00EB63DF"/>
    <w:rsid w:val="00EC72F5"/>
    <w:rsid w:val="00EE1F3B"/>
    <w:rsid w:val="00F06CD9"/>
    <w:rsid w:val="00F27D2F"/>
    <w:rsid w:val="00F87607"/>
  </w:rsids>
  <m:mathPr>
    <m:mathFont m:val="Cambria Math"/>
    <m:brkBin m:val="before"/>
    <m:brkBinSub m:val="--"/>
    <m:smallFrac m:val="0"/>
    <m:dispDef/>
    <m:lMargin m:val="0"/>
    <m:rMargin m:val="0"/>
    <m:defJc m:val="centerGroup"/>
    <m:wrapIndent m:val="1440"/>
    <m:intLim m:val="subSup"/>
    <m:naryLim m:val="undOvr"/>
  </m:mathPr>
  <w:themeFontLang w:val="es-PY"/>
  <w:clrSchemeMapping w:bg1="light1" w:t1="dark1" w:bg2="light2" w:t2="dark2" w:accent1="accent1" w:accent2="accent2" w:accent3="accent3" w:accent4="accent4" w:accent5="accent5" w:accent6="accent6" w:hyperlink="hyperlink" w:followedHyperlink="followedHyperlink"/>
  <w:shapeDefaults>
    <o:shapedefaults v:ext="edit" spidmax="28673"/>
    <o:shapelayout v:ext="edit">
      <o:idmap v:ext="edit" data="1"/>
    </o:shapelayout>
  </w:shapeDefaults>
  <w:decimalSymbol w:val=","/>
  <w:listSeparator w:val=";"/>
  <w14:docId w14:val="032D76E6"/>
  <w15:chartTrackingRefBased/>
  <w15:docId w15:val="{F83C860C-7B40-4F9A-BA12-5BA1D97E3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7F7D"/>
    <w:pPr>
      <w:spacing w:after="0" w:line="240" w:lineRule="auto"/>
      <w:jc w:val="both"/>
    </w:pPr>
  </w:style>
  <w:style w:type="paragraph" w:styleId="Ttulo2">
    <w:name w:val="heading 2"/>
    <w:basedOn w:val="Normal"/>
    <w:next w:val="Normal"/>
    <w:link w:val="Ttulo2Car"/>
    <w:uiPriority w:val="9"/>
    <w:unhideWhenUsed/>
    <w:qFormat/>
    <w:rsid w:val="001F6D96"/>
    <w:pPr>
      <w:keepNext/>
      <w:keepLines/>
      <w:spacing w:before="200" w:line="276" w:lineRule="auto"/>
      <w:jc w:val="left"/>
      <w:outlineLvl w:val="1"/>
    </w:pPr>
    <w:rPr>
      <w:rFonts w:asciiTheme="majorHAnsi" w:eastAsiaTheme="majorEastAsia" w:hAnsiTheme="majorHAnsi" w:cstheme="majorBidi"/>
      <w:b/>
      <w:bCs/>
      <w:color w:val="5B9BD5" w:themeColor="accent1"/>
      <w:sz w:val="26"/>
      <w:szCs w:val="26"/>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5D7F7D"/>
    <w:pPr>
      <w:spacing w:after="0" w:line="240" w:lineRule="auto"/>
      <w:jc w:val="both"/>
    </w:pPr>
    <w:rPr>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D7F7D"/>
    <w:pPr>
      <w:tabs>
        <w:tab w:val="center" w:pos="4252"/>
        <w:tab w:val="right" w:pos="8504"/>
      </w:tabs>
    </w:pPr>
  </w:style>
  <w:style w:type="character" w:customStyle="1" w:styleId="EncabezadoCar">
    <w:name w:val="Encabezado Car"/>
    <w:basedOn w:val="Fuentedeprrafopredeter"/>
    <w:link w:val="Encabezado"/>
    <w:uiPriority w:val="99"/>
    <w:rsid w:val="005D7F7D"/>
  </w:style>
  <w:style w:type="paragraph" w:styleId="Piedepgina">
    <w:name w:val="footer"/>
    <w:basedOn w:val="Normal"/>
    <w:link w:val="PiedepginaCar"/>
    <w:uiPriority w:val="99"/>
    <w:unhideWhenUsed/>
    <w:rsid w:val="005D7F7D"/>
    <w:pPr>
      <w:tabs>
        <w:tab w:val="center" w:pos="4252"/>
        <w:tab w:val="right" w:pos="8504"/>
      </w:tabs>
    </w:pPr>
  </w:style>
  <w:style w:type="character" w:customStyle="1" w:styleId="PiedepginaCar">
    <w:name w:val="Pie de página Car"/>
    <w:basedOn w:val="Fuentedeprrafopredeter"/>
    <w:link w:val="Piedepgina"/>
    <w:uiPriority w:val="99"/>
    <w:rsid w:val="005D7F7D"/>
  </w:style>
  <w:style w:type="paragraph" w:styleId="Textoindependiente">
    <w:name w:val="Body Text"/>
    <w:basedOn w:val="Normal"/>
    <w:link w:val="TextoindependienteCar"/>
    <w:rsid w:val="005D7F7D"/>
    <w:pPr>
      <w:jc w:val="center"/>
    </w:pPr>
    <w:rPr>
      <w:rFonts w:ascii="Times New Roman" w:eastAsia="Times New Roman" w:hAnsi="Times New Roman" w:cs="Times New Roman"/>
      <w:b/>
      <w:szCs w:val="20"/>
      <w:lang w:val="es-ES_tradnl" w:eastAsia="es-ES"/>
    </w:rPr>
  </w:style>
  <w:style w:type="character" w:customStyle="1" w:styleId="TextoindependienteCar">
    <w:name w:val="Texto independiente Car"/>
    <w:basedOn w:val="Fuentedeprrafopredeter"/>
    <w:link w:val="Textoindependiente"/>
    <w:rsid w:val="005D7F7D"/>
    <w:rPr>
      <w:rFonts w:ascii="Times New Roman" w:eastAsia="Times New Roman" w:hAnsi="Times New Roman" w:cs="Times New Roman"/>
      <w:b/>
      <w:szCs w:val="20"/>
      <w:lang w:val="es-ES_tradnl" w:eastAsia="es-ES"/>
    </w:rPr>
  </w:style>
  <w:style w:type="paragraph" w:styleId="Sinespaciado">
    <w:name w:val="No Spacing"/>
    <w:uiPriority w:val="1"/>
    <w:qFormat/>
    <w:rsid w:val="005D7F7D"/>
    <w:pPr>
      <w:spacing w:after="0" w:line="240" w:lineRule="auto"/>
      <w:jc w:val="both"/>
    </w:pPr>
  </w:style>
  <w:style w:type="paragraph" w:styleId="Textodeglobo">
    <w:name w:val="Balloon Text"/>
    <w:basedOn w:val="Normal"/>
    <w:link w:val="TextodegloboCar"/>
    <w:uiPriority w:val="99"/>
    <w:semiHidden/>
    <w:unhideWhenUsed/>
    <w:rsid w:val="005D7F7D"/>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D7F7D"/>
    <w:rPr>
      <w:rFonts w:ascii="Segoe UI" w:hAnsi="Segoe UI" w:cs="Segoe UI"/>
      <w:sz w:val="18"/>
      <w:szCs w:val="18"/>
    </w:rPr>
  </w:style>
  <w:style w:type="character" w:customStyle="1" w:styleId="Ttulo2Car">
    <w:name w:val="Título 2 Car"/>
    <w:basedOn w:val="Fuentedeprrafopredeter"/>
    <w:link w:val="Ttulo2"/>
    <w:uiPriority w:val="9"/>
    <w:rsid w:val="001F6D96"/>
    <w:rPr>
      <w:rFonts w:asciiTheme="majorHAnsi" w:eastAsiaTheme="majorEastAsia" w:hAnsiTheme="majorHAnsi" w:cstheme="majorBidi"/>
      <w:b/>
      <w:bCs/>
      <w:color w:val="5B9BD5" w:themeColor="accent1"/>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7478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122</TotalTime>
  <Pages>4</Pages>
  <Words>1279</Words>
  <Characters>7040</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HP Inc.</Company>
  <LinksUpToDate>false</LinksUpToDate>
  <CharactersWithSpaces>8303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7</cp:revision>
  <cp:lastPrinted>2026-05-19T12:53:00Z</cp:lastPrinted>
  <dcterms:created xsi:type="dcterms:W3CDTF">2026-10-06T11:43:00Z</dcterms:created>
  <dcterms:modified xsi:type="dcterms:W3CDTF">2026-10-07T13:49:00Z</dcterms:modified>
</cp:coreProperties>
</file>