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6B5F9" w14:textId="77777777">
      <w:pPr>
        <w:ind w:left="4248" w:right="49" w:firstLine="708"/>
        <w:jc w:val="right"/>
        <w:rPr>
          <w:rFonts w:ascii="Times New Roman" w:hAnsi="Times New Roman" w:cs="Times New Roman"/>
          <w:sz w:val="24"/>
          <w:szCs w:val="24"/>
        </w:rPr>
      </w:pPr>
    </w:p>
    <w:p w14:paraId="6F901D5B" w14:textId="4931B5E8">
      <w:pPr>
        <w:ind w:left="4248" w:right="49" w:firstLine="708"/>
        <w:jc w:val="righ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[FECHA]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</w:p>
    <w:p w14:paraId="06C31C61" w14:textId="77777777">
      <w:pPr>
        <w:ind w:left="4248"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</w:p>
    <w:p w14:paraId="62A56889" w14:textId="458D968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DICTAMEN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/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/>
      </w:r>
    </w:p>
    <w:p w14:paraId="06247382" w14:textId="4BCBC08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PARA LA SOLICITUD DE </w:t>
      </w:r>
      <w:r>
        <w:rPr>
          <w:rFonts w:ascii="Times New Roman" w:hAnsi="Times New Roman" w:cs="Times New Roman"/>
          <w:b/>
          <w:bCs/>
          <w:sz w:val="24"/>
          <w:szCs w:val="24"/>
        </w:rPr>
        <w:t>APLICACIÓN DE MULTA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CONTRACTUAL</w:t>
      </w:r>
    </w:p>
    <w:p w14:paraId="3F6FF388" w14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Vista:</w:t>
      </w:r>
    </w:p>
    <w:p w14:paraId="4DAD2740" w14:textId="77777777">
      <w:pPr>
        <w:rPr>
          <w:rFonts w:ascii="Times New Roman" w:hAnsi="Times New Roman" w:cs="Times New Roman"/>
          <w:sz w:val="24"/>
          <w:szCs w:val="24"/>
        </w:rPr>
      </w:pPr>
    </w:p>
    <w:p w14:paraId="44DE6FD0" w14:textId="09886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219270020"/>
      <w:bookmarkStart w:id="1" w:name="_Hlk242775809"/>
      <w:r>
        <w:rPr>
          <w:rFonts w:ascii="Times New Roman" w:hAnsi="Times New Roman" w:cs="Times New Roman"/>
          <w:sz w:val="24"/>
          <w:szCs w:val="24"/>
        </w:rPr>
        <w:t xml:space="preserve">El contrato </w:t>
      </w:r>
      <w:r>
        <w:rPr>
          <w:rFonts w:ascii="Times New Roman" w:hAnsi="Times New Roman" w:cs="Times New Roman"/>
          <w:sz w:val="24"/>
          <w:szCs w:val="24"/>
        </w:rPr>
        <w:t>[N.</w:t>
      </w:r>
      <w:r>
        <w:rPr>
          <w:rFonts w:ascii="Times New Roman" w:hAnsi="Times New Roman" w:cs="Times New Roman"/>
          <w:sz w:val="24"/>
          <w:szCs w:val="24"/>
        </w:rPr>
        <w:t xml:space="preserve">º] </w:t>
      </w:r>
      <w:r>
        <w:rPr>
          <w:rFonts w:ascii="Times New Roman" w:hAnsi="Times New Roman" w:cs="Times New Roman"/>
          <w:sz w:val="24"/>
          <w:szCs w:val="24"/>
        </w:rPr>
        <w:t>de l</w:t>
      </w:r>
      <w:r>
        <w:rPr>
          <w:rFonts w:ascii="Times New Roman" w:hAnsi="Times New Roman" w:cs="Times New Roman"/>
          <w:sz w:val="24"/>
          <w:szCs w:val="24"/>
        </w:rPr>
        <w:t>a LMCN [</w:t>
      </w:r>
      <w:r>
        <w:rPr>
          <w:rFonts w:ascii="Times New Roman" w:hAnsi="Times New Roman" w:cs="Times New Roman"/>
          <w:sz w:val="24"/>
          <w:szCs w:val="24"/>
        </w:rPr>
        <w:t>N.º</w:t>
      </w:r>
      <w:r>
        <w:rPr>
          <w:rFonts w:ascii="Times New Roman" w:hAnsi="Times New Roman" w:cs="Times New Roman"/>
          <w:sz w:val="24"/>
          <w:szCs w:val="24"/>
        </w:rPr>
        <w:t>] “[O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JETO]”</w:t>
      </w:r>
      <w:bookmarkEnd w:id="0"/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con ID [N.º].</w:t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</w:p>
    <w:bookmarkEnd w:id="1"/>
    <w:p w14:paraId="48C5C41A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14:paraId="24745C60" w14:textId="0A67BCE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Considerando:</w:t>
      </w:r>
    </w:p>
    <w:p w14:paraId="61292E54" w14:textId="77777777">
      <w:pPr>
        <w:rPr>
          <w:rFonts w:ascii="Times New Roman" w:hAnsi="Times New Roman" w:cs="Times New Roman"/>
          <w:sz w:val="24"/>
          <w:szCs w:val="24"/>
        </w:rPr>
      </w:pPr>
    </w:p>
    <w:p w14:paraId="1F08923D" w14:textId="29DD8F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el presente dictamen técnico se emite en el marco del contrato [N.º</w:t>
      </w:r>
      <w:r>
        <w:rPr>
          <w:rFonts w:ascii="Times New Roman" w:hAnsi="Times New Roman" w:cs="Times New Roman"/>
          <w:sz w:val="24"/>
          <w:szCs w:val="24"/>
        </w:rPr>
        <w:t xml:space="preserve">], </w:t>
      </w:r>
      <w:r>
        <w:rPr>
          <w:rFonts w:ascii="Times New Roman" w:hAnsi="Times New Roman" w:cs="Times New Roman"/>
          <w:sz w:val="24"/>
          <w:szCs w:val="24"/>
        </w:rPr>
        <w:t xml:space="preserve">suscrito con, [CONTRA</w:t>
      </w:r>
      <w:r>
        <w:rPr>
          <w:rFonts w:ascii="Times New Roman" w:hAnsi="Times New Roman" w:cs="Times New Roman"/>
          <w:sz w:val="24"/>
          <w:szCs w:val="24"/>
        </w:rPr>
        <w:t>TISTA</w:t>
      </w:r>
      <w:r>
        <w:rPr>
          <w:rFonts w:ascii="Times New Roman" w:hAnsi="Times New Roman" w:cs="Times New Roman"/>
          <w:sz w:val="24"/>
          <w:szCs w:val="24"/>
        </w:rPr>
        <w:t xml:space="preserve">] en </w:t>
      </w:r>
      <w:r>
        <w:rPr>
          <w:rFonts w:ascii="Times New Roman" w:hAnsi="Times New Roman" w:cs="Times New Roman"/>
          <w:sz w:val="24"/>
          <w:szCs w:val="24"/>
        </w:rPr>
        <w:t>fecha [FEC</w:t>
      </w:r>
      <w:r>
        <w:rPr>
          <w:rFonts w:ascii="Times New Roman" w:hAnsi="Times New Roman" w:cs="Times New Roman"/>
          <w:sz w:val="24"/>
          <w:szCs w:val="24"/>
        </w:rPr>
        <w:t>HA</w:t>
      </w:r>
      <w:r>
        <w:rPr>
          <w:rFonts w:ascii="Times New Roman" w:hAnsi="Times New Roman" w:cs="Times New Roman"/>
          <w:sz w:val="24"/>
          <w:szCs w:val="24"/>
        </w:rPr>
        <w:t xml:space="preserve">], c</w:t>
      </w:r>
      <w:r>
        <w:rPr>
          <w:rFonts w:ascii="Times New Roman" w:hAnsi="Times New Roman" w:cs="Times New Roman"/>
          <w:sz w:val="24"/>
          <w:szCs w:val="24"/>
        </w:rPr>
        <w:t>uyo p</w:t>
      </w:r>
      <w:r>
        <w:rPr>
          <w:rFonts w:ascii="Times New Roman" w:hAnsi="Times New Roman" w:cs="Times New Roman"/>
          <w:sz w:val="24"/>
          <w:szCs w:val="24"/>
        </w:rPr>
        <w:t>lazo original de ejecución es de 120 (cie</w:t>
      </w:r>
      <w:r>
        <w:rPr>
          <w:rFonts w:ascii="Times New Roman" w:hAnsi="Times New Roman" w:cs="Times New Roman"/>
          <w:sz w:val="24"/>
          <w:szCs w:val="24"/>
        </w:rPr>
        <w:t>nto</w:t>
      </w:r>
      <w:r>
        <w:rPr>
          <w:rFonts w:ascii="Times New Roman" w:hAnsi="Times New Roman" w:cs="Times New Roman"/>
          <w:sz w:val="24"/>
          <w:szCs w:val="24"/>
        </w:rPr>
        <w:t xml:space="preserve"> veinte) días ca</w:t>
      </w:r>
      <w:r>
        <w:rPr>
          <w:rFonts w:ascii="Times New Roman" w:hAnsi="Times New Roman" w:cs="Times New Roman"/>
          <w:sz w:val="24"/>
          <w:szCs w:val="24"/>
        </w:rPr>
        <w:t xml:space="preserve">lendario, con inicio el [FECHA]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fi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>aliz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ción prevista para el [FE</w:t>
      </w:r>
      <w:r>
        <w:rPr>
          <w:rFonts w:ascii="Times New Roman" w:hAnsi="Times New Roman" w:cs="Times New Roman"/>
          <w:b/>
          <w:bCs/>
          <w:sz w:val="24"/>
          <w:szCs w:val="24"/>
        </w:rPr>
        <w:t>CH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].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 xml:space="preserve"/>
      </w:r>
    </w:p>
    <w:p w14:paraId="3C0FE6BA" w14:textId="136436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Que, el contrato cuenta con 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[ADENDA]</w:t>
      </w:r>
      <w:r>
        <w:rPr>
          <w:rFonts w:ascii="Times New Roman" w:hAnsi="Times New Roman" w:cs="Times New Roman"/>
          <w:sz w:val="24"/>
          <w:szCs w:val="24"/>
        </w:rPr>
        <w:t xml:space="preserve"> que por </w:t>
      </w:r>
      <w:r>
        <w:rPr>
          <w:rFonts w:ascii="Times New Roman" w:hAnsi="Times New Roman" w:cs="Times New Roman"/>
          <w:sz w:val="24"/>
          <w:szCs w:val="24"/>
        </w:rPr>
        <w:t xml:space="preserve">[RESOLUCIÓN] en fecha [FECHA]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 autoriza l</w:t>
      </w:r>
      <w:r>
        <w:rPr>
          <w:rFonts w:ascii="Times New Roman" w:hAnsi="Times New Roman" w:cs="Times New Roman"/>
          <w:sz w:val="24"/>
          <w:szCs w:val="24"/>
        </w:rPr>
        <w:t>a suscripción de la Adenda modificatoria de las especificaciones técnicas del motor de 3.6 K</w:t>
      </w:r>
      <w:proofErr w:type="spellStart"/>
      <w:r>
        <w:rPr>
          <w:rFonts w:ascii="Times New Roman" w:hAnsi="Times New Roman" w:cs="Times New Roman"/>
          <w:sz w:val="24"/>
          <w:szCs w:val="24"/>
        </w:rPr>
        <w:t xml:space="preserve">w </w:t>
      </w:r>
      <w:proofErr w:type="spellEnd"/>
      <w:r>
        <w:rPr>
          <w:rFonts w:ascii="Times New Roman" w:hAnsi="Times New Roman" w:cs="Times New Roman"/>
          <w:sz w:val="24"/>
          <w:szCs w:val="24"/>
        </w:rPr>
        <w:t>a 4,0 k</w:t>
      </w:r>
      <w:proofErr w:type="spellStart"/>
      <w:r>
        <w:rPr>
          <w:rFonts w:ascii="Times New Roman" w:hAnsi="Times New Roman" w:cs="Times New Roman"/>
          <w:sz w:val="24"/>
          <w:szCs w:val="24"/>
        </w:rPr>
        <w:t xml:space="preserve">w,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ser instalado en un plazo máximo de 1</w:t>
      </w:r>
      <w:r>
        <w:rPr>
          <w:rFonts w:ascii="Times New Roman" w:hAnsi="Times New Roman" w:cs="Times New Roman"/>
          <w:sz w:val="24"/>
          <w:szCs w:val="24"/>
        </w:rPr>
        <w:t>5 (q</w:t>
      </w:r>
      <w:r>
        <w:rPr>
          <w:rFonts w:ascii="Times New Roman" w:hAnsi="Times New Roman" w:cs="Times New Roman"/>
          <w:sz w:val="24"/>
          <w:szCs w:val="24"/>
        </w:rPr>
        <w:t xml:space="preserve">uince)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días corridos a partir de la publicación de la misma.</w:t>
      </w:r>
      <w:r>
        <w:rPr>
          <w:rFonts w:ascii="Times New Roman" w:hAnsi="Times New Roman" w:cs="Times New Roman"/>
          <w:sz w:val="24"/>
          <w:szCs w:val="24"/>
        </w:rPr>
        <w:t xml:space="preserve"> La mencionada adenda fue publicada en fecha [</w:t>
      </w:r>
      <w:r>
        <w:rPr>
          <w:rFonts w:ascii="Times New Roman" w:hAnsi="Times New Roman" w:cs="Times New Roman"/>
          <w:b/>
          <w:bCs/>
          <w:sz w:val="24"/>
          <w:szCs w:val="24"/>
        </w:rPr>
        <w:t>FECHA], da</w:t>
      </w:r>
      <w:r>
        <w:rPr>
          <w:rFonts w:ascii="Times New Roman" w:hAnsi="Times New Roman" w:cs="Times New Roman"/>
          <w:sz w:val="24"/>
          <w:szCs w:val="24"/>
        </w:rPr>
        <w:t>ndo lugar como plazo máximo para el cumplimiento en fe</w:t>
      </w:r>
      <w:r>
        <w:rPr>
          <w:rFonts w:ascii="Times New Roman" w:hAnsi="Times New Roman" w:cs="Times New Roman"/>
          <w:b/>
          <w:bCs/>
          <w:sz w:val="24"/>
          <w:szCs w:val="24"/>
        </w:rPr>
        <w:t>cha [FECHA].</w:t>
      </w:r>
    </w:p>
    <w:p w14:paraId="0679309E" w14:textId="539B09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Que, el cumplimiento pleno de la </w:t>
      </w:r>
      <w:r>
        <w:rPr>
          <w:rFonts w:ascii="Times New Roman" w:hAnsi="Times New Roman" w:cs="Times New Roman"/>
          <w:sz w:val="24"/>
          <w:szCs w:val="24"/>
        </w:rPr>
        <w:t xml:space="preserve">provisión, instalación y puesta en marcha del ascensor fue finalmente realizada en fecha </w:t>
      </w:r>
      <w:r>
        <w:rPr>
          <w:rFonts w:ascii="Times New Roman" w:hAnsi="Times New Roman" w:cs="Times New Roman"/>
          <w:b/>
          <w:bCs/>
          <w:sz w:val="24"/>
          <w:szCs w:val="24"/>
        </w:rPr>
        <w:t>[FECHA], s</w:t>
      </w:r>
      <w:r>
        <w:rPr>
          <w:rFonts w:ascii="Times New Roman" w:hAnsi="Times New Roman" w:cs="Times New Roman"/>
          <w:sz w:val="24"/>
          <w:szCs w:val="24"/>
        </w:rPr>
        <w:t>egún lo mencionado en el Acta de Recepción co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respondiente.</w:t>
      </w:r>
    </w:p>
    <w:p w14:paraId="7DD60B4B" w14:textId="1EA725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 xml:space="preserve"/>
      </w:r>
    </w:p>
    <w:p w14:paraId="6140C58E" w14:textId="17BA0409">
      <w:pPr>
        <w:pStyle w:val="Ttulo2"/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</w:pPr>
      <w:r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  <w:t xml:space="preserve">Fundamento </w:t>
      </w:r>
      <w:r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  <w:t>técnico legal</w:t>
      </w:r>
      <w:r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  <w:t xml:space="preserve"> de la solicitud de </w:t>
      </w:r>
      <w:r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  <w:t>aplicación de multa.</w:t>
      </w:r>
    </w:p>
    <w:p w14:paraId="563992BA" w14:textId="77777777"/>
    <w:p w14:paraId="288BEB99" w14:textId="30C6D959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La Cláusula 10 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“Multas” </w:t>
      </w:r>
      <w:r>
        <w:rPr>
          <w:rFonts w:ascii="Times New Roman" w:hAnsi="Times New Roman" w:cs="Times New Roman"/>
          <w:sz w:val="24"/>
          <w:szCs w:val="24"/>
          <w:lang w:val="es-AR"/>
        </w:rPr>
        <w:t>del contrato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 expresa que: </w:t>
      </w:r>
      <w:r>
        <w:rPr>
          <w:rFonts w:ascii="Times New Roman" w:hAnsi="Times New Roman" w:cs="Times New Roman"/>
          <w:i/>
          <w:iCs/>
          <w:sz w:val="24"/>
          <w:szCs w:val="24"/>
          <w:lang w:val="es-AR"/>
        </w:rPr>
        <w:t xml:space="preserve">“Las multas y otras penalidades que rigen en el presente contrato serán aplicadas conforme con lo establecido en el pliego de bases y condiciones. Superado el monto equivalente a la Garantía de Fiel Cumplimiento de Contrato, la contratante podrá aplicar el procedimiento de rescisión de contratos de conformidad al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s-AR"/>
        </w:rPr>
        <w:t>Articulo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s-AR"/>
        </w:rPr>
        <w:t xml:space="preserve"> 97 del Decreto N° 9823/23 POR LA CUAL SE REGLAMENTA LA LEY N°7021/2022 “DE SUMINISTRO Y CONTRATACIONES PÚBLICAS”, caso contrario deberá seguir aplicando el monto de las multas que correspondan.</w:t>
      </w:r>
    </w:p>
    <w:p w14:paraId="4AE64C5B" w14:textId="3AB80876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s-AR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s-AR"/>
        </w:rPr>
        <w:lastRenderedPageBreak/>
        <w:t>La rescisión del contrato o la aplicación de multas encima del porcentaje de la Garantía de Cumplimiento del Contrato deberá comunicarse a la DNCP a los fines previstos en el artículo 144 de la Ley N° 7021/2022”.</w:t>
      </w:r>
    </w:p>
    <w:p w14:paraId="229FE596" w14:textId="77777777">
      <w:pPr>
        <w:spacing w:line="360" w:lineRule="auto"/>
        <w:rPr>
          <w:rFonts w:ascii="Times New Roman" w:hAnsi="Times New Roman" w:cs="Times New Roman"/>
          <w:sz w:val="24"/>
          <w:szCs w:val="24"/>
          <w:lang w:val="es-AR"/>
        </w:rPr>
      </w:pPr>
    </w:p>
    <w:p w14:paraId="61EECD2C" w14:textId="0F23B1BF">
      <w:pPr>
        <w:spacing w:line="36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Por otra parte, el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 apartado “Porcentaje de multas” del PBC de la licitación establece expresamente que:</w:t>
      </w:r>
    </w:p>
    <w:p w14:paraId="4F00AE48" w14:textId="77777777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s-AR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s-AR"/>
        </w:rPr>
        <w:t>“</w:t>
      </w:r>
      <w:r>
        <w:rPr>
          <w:rFonts w:ascii="Times New Roman" w:hAnsi="Times New Roman" w:cs="Times New Roman"/>
          <w:i/>
          <w:iCs/>
          <w:sz w:val="24"/>
          <w:szCs w:val="24"/>
          <w:lang w:val="es-AR"/>
        </w:rPr>
        <w:t>El valor del porcentaje de multas que será aplicado por el atraso en la entrega de los bienes, prestación de servicios será de: [PORCENTAJE].</w:t>
      </w:r>
    </w:p>
    <w:p w14:paraId="4D982AB0" w14:textId="6F41EBD1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s-AR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s-AR"/>
        </w:rPr>
        <w:t xml:space="preserve"> La contratante podrá deducir en concepto de multas una suma equivalente al porcentaje del precio de entrega de los bienes atrasados, por cada día de atraso indicado en este apartado.</w:t>
      </w:r>
    </w:p>
    <w:p w14:paraId="2A131C9D" w14:textId="66B7FB6E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s-AR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s-AR"/>
        </w:rPr>
        <w:t>La aplicación de multas no libera al proveedor del cumplimiento de sus obligaciones contractuales</w:t>
      </w:r>
      <w:r>
        <w:rPr>
          <w:rFonts w:ascii="Times New Roman" w:hAnsi="Times New Roman" w:cs="Times New Roman"/>
          <w:i/>
          <w:iCs/>
          <w:sz w:val="24"/>
          <w:szCs w:val="24"/>
          <w:lang w:val="es-AR"/>
        </w:rPr>
        <w:t>”.</w:t>
      </w:r>
    </w:p>
    <w:p w14:paraId="3B3589D2" w14:textId="7CA8D1C0">
      <w:pPr>
        <w:spacing w:line="36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En el presente caso, considerando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el plazo máximo de la [ADENDA] y la fecha del </w:t>
      </w:r>
      <w:r>
        <w:rPr>
          <w:rFonts w:ascii="Times New Roman" w:hAnsi="Times New Roman" w:cs="Times New Roman"/>
          <w:sz w:val="24"/>
          <w:szCs w:val="24"/>
          <w:lang w:val="es-AR"/>
        </w:rPr>
        <w:t>A</w:t>
      </w:r>
      <w:r>
        <w:rPr>
          <w:rFonts w:ascii="Times New Roman" w:hAnsi="Times New Roman" w:cs="Times New Roman"/>
          <w:sz w:val="24"/>
          <w:szCs w:val="24"/>
          <w:lang w:val="es-AR"/>
        </w:rPr>
        <w:t>cta de R</w:t>
      </w:r>
      <w:r>
        <w:rPr>
          <w:rFonts w:ascii="Times New Roman" w:hAnsi="Times New Roman" w:cs="Times New Roman"/>
          <w:sz w:val="24"/>
          <w:szCs w:val="24"/>
          <w:lang w:val="es-AR"/>
        </w:rPr>
        <w:t>e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cepción, se 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verifica que la cantidad de días de atraso es de un </w:t>
      </w:r>
      <w:r>
        <w:rPr>
          <w:rFonts w:ascii="Times New Roman" w:hAnsi="Times New Roman" w:cs="Times New Roman"/>
          <w:sz w:val="24"/>
          <w:szCs w:val="24"/>
          <w:lang w:val="es-AR"/>
        </w:rPr>
        <w:t>t</w:t>
      </w:r>
      <w:r>
        <w:rPr>
          <w:rFonts w:ascii="Times New Roman" w:hAnsi="Times New Roman" w:cs="Times New Roman"/>
          <w:sz w:val="24"/>
          <w:szCs w:val="24"/>
          <w:lang w:val="es-AR"/>
        </w:rPr>
        <w:t>otal de 257 (doscientos cincuenta y siete) días.</w:t>
      </w:r>
    </w:p>
    <w:p w14:paraId="7383B7BF" w14:textId="3FDF61A9">
      <w:pPr>
        <w:spacing w:line="36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/>
      </w:r>
    </w:p>
    <w:p w14:paraId="01E71351" w14:textId="74F2FA5B">
      <w:pPr>
        <w:spacing w:line="36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Para el cálculo del monto correspondiente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s-AR"/>
        </w:rPr>
        <w:t>considerando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 la cláusula y apartado mencionados anteriormente,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 se procede de la siguiente manera:</w:t>
      </w:r>
    </w:p>
    <w:p w14:paraId="4BB66983" w14:textId="77777777">
      <w:pPr>
        <w:rPr>
          <w:rFonts w:ascii="Times New Roman" w:hAnsi="Times New Roman" w:cs="Times New Roman"/>
          <w:b/>
          <w:bCs/>
          <w:sz w:val="24"/>
          <w:szCs w:val="24"/>
          <w:lang w:val="es-A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AR"/>
        </w:rPr>
        <w:t>Datos:</w:t>
      </w:r>
    </w:p>
    <w:p w14:paraId="2FFAB170" w14:textId="7777777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Monto adjudicado: [MONTO]</w:t>
      </w:r>
    </w:p>
    <w:p w14:paraId="3F75F047" w14:textId="7777777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Porcentaje diario de multa: [PORCENTAJE]</w:t>
      </w:r>
    </w:p>
    <w:p w14:paraId="2A8F9E6C" w14:textId="325F1672">
      <w:pPr>
        <w:pStyle w:val="Prrafodelista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es-AR"/>
        </w:rPr>
        <w:t/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es-AR"/>
        </w:rPr>
        <w:t/>
      </w:r>
    </w:p>
    <w:p w14:paraId="04ECD6C7" w14:textId="39546B8D">
      <w:pPr>
        <w:pStyle w:val="Prrafodelista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/>
      </w:r>
    </w:p>
    <w:p w14:paraId="10314978" w14:textId="687107BA">
      <w:pPr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noProof/>
          <w:sz w:val="24"/>
          <w:szCs w:val="24"/>
          <w:lang w:val="es-AR"/>
        </w:rPr>
        <mc:AlternateContent>
          <mc:Choice Requires="wps"/>
          <mc:Fallback/>
        </mc:AlternateContent>
      </w:r>
    </w:p>
    <w:p w14:paraId="098A8C0F" w14:textId="4245F0B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Monto = ([MONTO] * [PORCENTA</w:t>
      </w:r>
      <w:r>
        <w:rPr>
          <w:rFonts w:ascii="Times New Roman" w:hAnsi="Times New Roman" w:cs="Times New Roman"/>
          <w:sz w:val="24"/>
          <w:szCs w:val="24"/>
          <w:lang w:val="es-AR"/>
        </w:rPr>
        <w:t>JE]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) *</w:t>
      </w:r>
      <w:r>
        <w:rPr>
          <w:rFonts w:ascii="Times New Roman" w:hAnsi="Times New Roman" w:cs="Times New Roman"/>
          <w:b/>
          <w:bCs/>
          <w:sz w:val="24"/>
          <w:szCs w:val="24"/>
          <w:lang w:val="es-AR"/>
        </w:rPr>
        <w:t xml:space="preserve"> 257 = [MONTO]</w:t>
      </w:r>
    </w:p>
    <w:p w14:paraId="6BFF7FC4" w14:textId="43D57EF5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32AD100D" w14:textId="1D0DE43D">
      <w:pPr>
        <w:spacing w:line="36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Tomando en cuenta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 el cálculo realizado y que el monto obtenido es menor al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 monto equivalente a la Garantía de Fiel Cumplimiento de Contrato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, el cual es de </w:t>
      </w:r>
      <w:r>
        <w:rPr>
          <w:rFonts w:ascii="Times New Roman" w:hAnsi="Times New Roman" w:cs="Times New Roman"/>
          <w:sz w:val="24"/>
          <w:szCs w:val="24"/>
          <w:lang w:val="es-AR"/>
        </w:rPr>
        <w:t>[MONTO] ([PORCENTAJE] del monto adjudicado), corresponde desde la perspectiva administrativa y jurídica la aplicación de multa al proveed</w:t>
      </w:r>
      <w:r>
        <w:rPr>
          <w:rFonts w:ascii="Times New Roman" w:hAnsi="Times New Roman" w:cs="Times New Roman"/>
          <w:sz w:val="24"/>
          <w:szCs w:val="24"/>
          <w:lang w:val="es-AR"/>
        </w:rPr>
        <w:t>o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r [CONTRATISTA] </w:t>
      </w:r>
    </w:p>
    <w:p w14:paraId="0210E034" w14:textId="01DDBD1F">
      <w:pPr>
        <w:pStyle w:val="Ttulo2"/>
        <w:spacing w:line="36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</w:pPr>
      <w:r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  <w:t>Por lo expuesto</w:t>
      </w:r>
    </w:p>
    <w:p w14:paraId="6922C573" w14:textId="4AA116E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Teniendo en cuenta la</w:t>
      </w:r>
      <w:r>
        <w:rPr>
          <w:rFonts w:ascii="Times New Roman" w:hAnsi="Times New Roman" w:cs="Times New Roman"/>
          <w:sz w:val="24"/>
          <w:szCs w:val="24"/>
        </w:rPr>
        <w:t xml:space="preserve">s condiciones contractuales y reglamentarias vigentes y </w:t>
      </w:r>
      <w:r>
        <w:rPr>
          <w:rFonts w:ascii="Times New Roman" w:hAnsi="Times New Roman" w:cs="Times New Roman"/>
          <w:sz w:val="24"/>
          <w:szCs w:val="24"/>
        </w:rPr>
        <w:t xml:space="preserve">conforme a lo verificado, corresponde dar lugar a la </w:t>
      </w:r>
      <w:r>
        <w:rPr>
          <w:rFonts w:ascii="Times New Roman" w:hAnsi="Times New Roman" w:cs="Times New Roman"/>
          <w:sz w:val="24"/>
          <w:szCs w:val="24"/>
        </w:rPr>
        <w:t xml:space="preserve">aplicación de multa por un monto total de </w:t>
      </w:r>
      <w:r>
        <w:rPr>
          <w:rFonts w:ascii="Times New Roman" w:hAnsi="Times New Roman" w:cs="Times New Roman"/>
          <w:b/>
          <w:bCs/>
          <w:sz w:val="24"/>
          <w:szCs w:val="24"/>
        </w:rPr>
        <w:t>[M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>TO] (mont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 en letras </w:t>
      </w:r>
      <w:r>
        <w:rPr>
          <w:rFonts w:ascii="Times New Roman" w:hAnsi="Times New Roman" w:cs="Times New Roman"/>
          <w:b/>
          <w:bCs/>
          <w:sz w:val="24"/>
          <w:szCs w:val="24"/>
        </w:rPr>
        <w:t>omitido).</w:t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</w:p>
    <w:p w14:paraId="1F696783" w14:textId="20F8697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lastRenderedPageBreak/>
        <w:t xml:space="preserve">En consecuencia, se recomienda 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[AUTORID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COMPETENTE] dar inicio al procedimiento correspondiente para la formalización de la solicitud de aplic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ación de multa al Contratista [CONTR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TISTA]  por el monto ante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ri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ormente expuesto.</w:t>
      </w:r>
    </w:p>
    <w:p w14:paraId="29B4CE4E" w14:textId="5A0467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_____________________________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185B4547" w14:textId="090F003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[PERSONA]</w:t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</w:p>
    <w:p w14:paraId="5894CBF8" w14:textId="01D8FF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Administradora de Contrato </w:t>
      </w:r>
      <w:r>
        <w:rPr>
          <w:rFonts w:ascii="Times New Roman" w:hAnsi="Times New Roman" w:cs="Times New Roman"/>
          <w:sz w:val="24"/>
          <w:szCs w:val="24"/>
        </w:rPr>
        <w:t/>
      </w:r>
    </w:p>
    <w:sectPr>
      <w:headerReference w:type="default" r:id="rId7"/>
      <w:footerReference w:type="default" r:id="rId8"/>
      <w:pgSz w:w="12240" w:h="18720" w:code="4632"/>
      <w:pgMar w:top="2410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A4016" w14:textId="77777777">
      <w:r>
        <w:separator/>
      </w:r>
    </w:p>
  </w:endnote>
  <w:endnote w:type="continuationSeparator" w:id="0">
    <w:p w14:paraId="682D182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38975" w14:textId="6346EB03">
    <w:pPr>
      <w:pStyle w:val="Textoindependiente"/>
      <w:rPr>
        <w:sz w:val="16"/>
        <w:szCs w:val="16"/>
        <w:lang w:val="es-PY"/>
      </w:rPr>
    </w:pPr>
    <w:r>
      <w:rPr>
        <w:noProof/>
        <w:lang w:val="es-PY" w:eastAsia="es-PY"/>
      </w:rPr>
      <mc:AlternateContent>
        <mc:Choice Requires="wpg"/>
        <mc:Fallback/>
      </mc:AlternateContent>
    </w:r>
  </w:p>
  <w:p w14:paraId="6B456F18" w14:textId="20FE51AF">
    <w:pPr>
      <w:pStyle w:val="Textoindependiente"/>
      <w:rPr>
        <w:sz w:val="16"/>
        <w:szCs w:val="16"/>
        <w:lang w:val="es-PY"/>
      </w:rPr>
    </w:pPr>
    <w:r>
      <w:rPr>
        <w:rFonts w:ascii="Calibri" w:hAnsi="Calibri"/>
        <w:b w:val="0"/>
        <w:noProof/>
        <w:szCs w:val="22"/>
        <w:lang w:val="es-PY" w:eastAsia="es-PY"/>
      </w:rPr>
      <mc:AlternateContent>
        <mc:Choice Requires="wps"/>
        <mc:Fallback/>
      </mc:AlternateContent>
    </w:r>
  </w:p>
  <w:p w14:paraId="2E5030E5" w14:textId="287AFA9F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</w:p>
  <w:p w14:paraId="61C3E600" w14:textId="460880E8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  <w:proofErr w:type="spellStart"/>
    <w:r>
      <w:rPr>
        <w:rFonts w:ascii="Arial" w:hAnsi="Arial" w:cs="Arial"/>
        <w:sz w:val="16"/>
        <w:szCs w:val="16"/>
        <w:lang w:val="es-PY"/>
      </w:rPr>
      <w:t/>
    </w:r>
    <w:proofErr w:type="spellEnd"/>
    <w:r>
      <w:rPr>
        <w:rFonts w:ascii="Arial" w:hAnsi="Arial" w:cs="Arial"/>
        <w:sz w:val="16"/>
        <w:szCs w:val="16"/>
        <w:lang w:val="es-PY"/>
      </w:rPr>
      <w:t xml:space="preserve"/>
    </w:r>
    <w:proofErr w:type="spellStart"/>
    <w:r>
      <w:rPr>
        <w:rFonts w:ascii="Arial" w:hAnsi="Arial" w:cs="Arial"/>
        <w:sz w:val="16"/>
        <w:szCs w:val="16"/>
        <w:lang w:val="es-PY"/>
      </w:rPr>
      <w:t/>
    </w:r>
    <w:proofErr w:type="spellEnd"/>
    <w:r>
      <w:rPr>
        <w:rFonts w:ascii="Arial" w:hAnsi="Arial" w:cs="Arial"/>
        <w:sz w:val="16"/>
        <w:szCs w:val="16"/>
        <w:lang w:val="es-PY"/>
      </w:rPr>
      <w:t xml:space="preserve"/>
    </w:r>
  </w:p>
  <w:p w14:paraId="335B78A0" w14:textId="658F2094">
    <w:pPr>
      <w:pStyle w:val="Textoindependiente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72F57CF" w14:textId="1063ADD3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053BF" w14:textId="77777777">
      <w:r>
        <w:separator/>
      </w:r>
    </w:p>
  </w:footnote>
  <w:footnote w:type="continuationSeparator" w:id="0">
    <w:p w14:paraId="24E613A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8017C" w14:textId="480EEDB4">
    <w:pPr>
      <w:pStyle w:val="Encabezado"/>
    </w:pPr>
    <w:r>
      <w:rPr>
        <w:noProof/>
        <w:lang w:eastAsia="es-PY"/>
      </w:rPr>
    </w:r>
  </w:p>
  <w:p w14:paraId="1FB8DA51" w14:textId="343A9416">
    <w:pPr>
      <w:jc w:val="right"/>
      <w:rPr>
        <w:rFonts w:ascii="Arial" w:hAnsi="Arial" w:cs="Arial"/>
        <w:sz w:val="16"/>
        <w:szCs w:val="16"/>
      </w:rPr>
    </w:pPr>
    <w:r>
      <w:rPr>
        <w:noProof/>
        <w:lang w:eastAsia="es-PY"/>
      </w:rPr>
      <mc:AlternateContent>
        <mc:Choice Requires="wps"/>
        <mc:Fallback/>
      </mc:AlternateContent>
    </w:r>
    <w:r>
      <w:rPr>
        <w:noProof/>
        <w:lang w:eastAsia="es-PY"/>
      </w:rPr>
      <mc:AlternateContent>
        <mc:Choice Requires="wps"/>
        <mc:Fallback/>
      </mc:AlternateContent>
    </w:r>
    <w:r>
      <w:tab/>
      <w:t xml:space="preserve"/>
    </w:r>
  </w:p>
  <w:p w14:paraId="131BEC56" w14:textId="503ECE4E">
    <w:pP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33DB9D4" w14:textId="34C694D8">
    <w:pPr>
      <w:pStyle w:val="Encabezado"/>
      <w:tabs>
        <w:tab w:val="clear" w:pos="8504"/>
        <w:tab w:val="left" w:pos="4252"/>
      </w:tabs>
    </w:pPr>
    <w:r>
      <w:rPr>
        <w:noProof/>
        <w:lang w:eastAsia="es-PY"/>
      </w:rPr>
      <mc:AlternateContent>
        <mc:Choice Requires="wpg"/>
        <mc:Fallback/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C6986"/>
    <w:multiLevelType w:val="hybridMultilevel"/>
    <w:tmpl w:val="0D9A4A1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F7D"/>
    <w:rsid w:val="000306CE"/>
    <w:rsid w:val="00075E34"/>
    <w:rsid w:val="000A1C1D"/>
    <w:rsid w:val="0010736B"/>
    <w:rsid w:val="00126601"/>
    <w:rsid w:val="00184E19"/>
    <w:rsid w:val="001F6D96"/>
    <w:rsid w:val="00283567"/>
    <w:rsid w:val="002A6E1A"/>
    <w:rsid w:val="00316948"/>
    <w:rsid w:val="00370E42"/>
    <w:rsid w:val="00391D66"/>
    <w:rsid w:val="003D368F"/>
    <w:rsid w:val="003D6D50"/>
    <w:rsid w:val="003D7569"/>
    <w:rsid w:val="00430D60"/>
    <w:rsid w:val="004E1587"/>
    <w:rsid w:val="00500C2F"/>
    <w:rsid w:val="00521432"/>
    <w:rsid w:val="00553621"/>
    <w:rsid w:val="00587216"/>
    <w:rsid w:val="0058733D"/>
    <w:rsid w:val="005D7F7D"/>
    <w:rsid w:val="00607166"/>
    <w:rsid w:val="00640C68"/>
    <w:rsid w:val="00664E7E"/>
    <w:rsid w:val="00684225"/>
    <w:rsid w:val="006912C7"/>
    <w:rsid w:val="0076102F"/>
    <w:rsid w:val="00776ABF"/>
    <w:rsid w:val="00840406"/>
    <w:rsid w:val="00891D6B"/>
    <w:rsid w:val="00921F84"/>
    <w:rsid w:val="0096172C"/>
    <w:rsid w:val="009B46E8"/>
    <w:rsid w:val="009B7771"/>
    <w:rsid w:val="00A17F3B"/>
    <w:rsid w:val="00A24DB1"/>
    <w:rsid w:val="00A42E81"/>
    <w:rsid w:val="00A500AF"/>
    <w:rsid w:val="00A553C6"/>
    <w:rsid w:val="00A76EBD"/>
    <w:rsid w:val="00AD163E"/>
    <w:rsid w:val="00AD3FD2"/>
    <w:rsid w:val="00AF4139"/>
    <w:rsid w:val="00B67C16"/>
    <w:rsid w:val="00B86E9F"/>
    <w:rsid w:val="00B87CED"/>
    <w:rsid w:val="00BA1E0E"/>
    <w:rsid w:val="00BD2CCB"/>
    <w:rsid w:val="00BD774D"/>
    <w:rsid w:val="00C063D0"/>
    <w:rsid w:val="00C2566C"/>
    <w:rsid w:val="00CA4889"/>
    <w:rsid w:val="00CD29BA"/>
    <w:rsid w:val="00D76665"/>
    <w:rsid w:val="00DB6232"/>
    <w:rsid w:val="00DC129F"/>
    <w:rsid w:val="00DC1549"/>
    <w:rsid w:val="00DE3FBE"/>
    <w:rsid w:val="00DF1DCA"/>
    <w:rsid w:val="00E06487"/>
    <w:rsid w:val="00E65479"/>
    <w:rsid w:val="00EB63DF"/>
    <w:rsid w:val="00EC72F5"/>
    <w:rsid w:val="00EE1F3B"/>
    <w:rsid w:val="00F06CD9"/>
    <w:rsid w:val="00F27D2F"/>
    <w:rsid w:val="00F87607"/>
    <w:rsid w:val="00F93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032D76E6"/>
  <w15:chartTrackingRefBased/>
  <w15:docId w15:val="{F83C860C-7B40-4F9A-BA12-5BA1D97E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F7D"/>
    <w:pPr>
      <w:spacing w:after="0" w:line="240" w:lineRule="auto"/>
      <w:jc w:val="both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6D96"/>
    <w:pPr>
      <w:keepNext/>
      <w:keepLines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D7F7D"/>
    <w:pPr>
      <w:spacing w:after="0" w:line="240" w:lineRule="auto"/>
      <w:jc w:val="both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7F7D"/>
  </w:style>
  <w:style w:type="paragraph" w:styleId="Piedepgina">
    <w:name w:val="footer"/>
    <w:basedOn w:val="Normal"/>
    <w:link w:val="Piedepgina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F7D"/>
  </w:style>
  <w:style w:type="paragraph" w:styleId="Textoindependiente">
    <w:name w:val="Body Text"/>
    <w:basedOn w:val="Normal"/>
    <w:link w:val="TextoindependienteCar"/>
    <w:rsid w:val="005D7F7D"/>
    <w:pPr>
      <w:jc w:val="center"/>
    </w:pPr>
    <w:rPr>
      <w:rFonts w:ascii="Times New Roman" w:eastAsia="Times New Roman" w:hAnsi="Times New Roman" w:cs="Times New Roman"/>
      <w:b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D7F7D"/>
    <w:rPr>
      <w:rFonts w:ascii="Times New Roman" w:eastAsia="Times New Roman" w:hAnsi="Times New Roman" w:cs="Times New Roman"/>
      <w:b/>
      <w:szCs w:val="20"/>
      <w:lang w:val="es-ES_tradnl" w:eastAsia="es-ES"/>
    </w:rPr>
  </w:style>
  <w:style w:type="paragraph" w:styleId="Sinespaciado">
    <w:name w:val="No Spacing"/>
    <w:uiPriority w:val="1"/>
    <w:qFormat/>
    <w:rsid w:val="005D7F7D"/>
    <w:pPr>
      <w:spacing w:after="0" w:line="240" w:lineRule="auto"/>
      <w:jc w:val="both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D7F7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F7D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1F6D9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AF41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713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cp:lastPrinted>2026-05-19T12:53:00Z</cp:lastPrinted>
  <dcterms:created xsi:type="dcterms:W3CDTF">2026-10-08T18:10:00Z</dcterms:created>
  <dcterms:modified xsi:type="dcterms:W3CDTF">2026-10-21T16:50:00Z</dcterms:modified>
</cp:coreProperties>
</file>